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4207" w14:textId="3383B8DF" w:rsidR="00D95BF1" w:rsidRPr="00D95BF1" w:rsidRDefault="00D95BF1" w:rsidP="00D95BF1">
      <w:pPr>
        <w:spacing w:before="8" w:line="100" w:lineRule="exact"/>
        <w:rPr>
          <w:rFonts w:ascii="Arial" w:hAnsi="Arial" w:cs="Arial"/>
          <w:sz w:val="32"/>
          <w:szCs w:val="32"/>
        </w:rPr>
      </w:pPr>
    </w:p>
    <w:p w14:paraId="7E72C794" w14:textId="576AB3E2" w:rsidR="00D95BF1" w:rsidRPr="00D95BF1" w:rsidRDefault="00D95BF1" w:rsidP="00A6294F">
      <w:pPr>
        <w:ind w:left="108" w:right="4200"/>
        <w:rPr>
          <w:rFonts w:ascii="Arial" w:eastAsia="Calibri" w:hAnsi="Arial" w:cs="Arial"/>
          <w:sz w:val="32"/>
          <w:szCs w:val="32"/>
        </w:rPr>
      </w:pPr>
      <w:r w:rsidRPr="00D95BF1">
        <w:rPr>
          <w:rFonts w:ascii="Arial" w:hAnsi="Arial" w:cs="Arial"/>
          <w:noProof/>
          <w:sz w:val="32"/>
          <w:szCs w:val="32"/>
        </w:rPr>
        <w:drawing>
          <wp:anchor distT="0" distB="0" distL="114300" distR="114300" simplePos="0" relativeHeight="251661312" behindDoc="1" locked="0" layoutInCell="1" allowOverlap="1" wp14:anchorId="079E6BDE" wp14:editId="06720391">
            <wp:simplePos x="0" y="0"/>
            <wp:positionH relativeFrom="page">
              <wp:posOffset>5136269</wp:posOffset>
            </wp:positionH>
            <wp:positionV relativeFrom="paragraph">
              <wp:posOffset>-1905</wp:posOffset>
            </wp:positionV>
            <wp:extent cx="2033591" cy="1047750"/>
            <wp:effectExtent l="0" t="0" r="508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3591" cy="1047750"/>
                    </a:xfrm>
                    <a:prstGeom prst="rect">
                      <a:avLst/>
                    </a:prstGeom>
                    <a:noFill/>
                  </pic:spPr>
                </pic:pic>
              </a:graphicData>
            </a:graphic>
            <wp14:sizeRelH relativeFrom="page">
              <wp14:pctWidth>0</wp14:pctWidth>
            </wp14:sizeRelH>
            <wp14:sizeRelV relativeFrom="page">
              <wp14:pctHeight>0</wp14:pctHeight>
            </wp14:sizeRelV>
          </wp:anchor>
        </w:drawing>
      </w:r>
      <w:r w:rsidRPr="00D95BF1">
        <w:rPr>
          <w:rFonts w:ascii="Arial" w:eastAsia="Calibri" w:hAnsi="Arial" w:cs="Arial"/>
          <w:b/>
          <w:bCs/>
          <w:sz w:val="32"/>
          <w:szCs w:val="32"/>
        </w:rPr>
        <w:t>PARK</w:t>
      </w:r>
      <w:r w:rsidRPr="00D95BF1">
        <w:rPr>
          <w:rFonts w:ascii="Arial" w:eastAsia="Calibri" w:hAnsi="Arial" w:cs="Arial"/>
          <w:b/>
          <w:bCs/>
          <w:spacing w:val="-10"/>
          <w:sz w:val="32"/>
          <w:szCs w:val="32"/>
        </w:rPr>
        <w:t xml:space="preserve"> </w:t>
      </w:r>
      <w:r w:rsidRPr="00D95BF1">
        <w:rPr>
          <w:rFonts w:ascii="Arial" w:eastAsia="Calibri" w:hAnsi="Arial" w:cs="Arial"/>
          <w:b/>
          <w:bCs/>
          <w:spacing w:val="-2"/>
          <w:sz w:val="32"/>
          <w:szCs w:val="32"/>
        </w:rPr>
        <w:t>C</w:t>
      </w:r>
      <w:r w:rsidRPr="00D95BF1">
        <w:rPr>
          <w:rFonts w:ascii="Arial" w:eastAsia="Calibri" w:hAnsi="Arial" w:cs="Arial"/>
          <w:b/>
          <w:bCs/>
          <w:sz w:val="32"/>
          <w:szCs w:val="32"/>
        </w:rPr>
        <w:t>ITY</w:t>
      </w:r>
      <w:r w:rsidRPr="00D95BF1">
        <w:rPr>
          <w:rFonts w:ascii="Arial" w:eastAsia="Calibri" w:hAnsi="Arial" w:cs="Arial"/>
          <w:b/>
          <w:bCs/>
          <w:spacing w:val="-9"/>
          <w:sz w:val="32"/>
          <w:szCs w:val="32"/>
        </w:rPr>
        <w:t xml:space="preserve"> </w:t>
      </w:r>
      <w:r w:rsidRPr="00D95BF1">
        <w:rPr>
          <w:rFonts w:ascii="Arial" w:eastAsia="Calibri" w:hAnsi="Arial" w:cs="Arial"/>
          <w:b/>
          <w:bCs/>
          <w:sz w:val="32"/>
          <w:szCs w:val="32"/>
        </w:rPr>
        <w:t>MU</w:t>
      </w:r>
      <w:r w:rsidRPr="00D95BF1">
        <w:rPr>
          <w:rFonts w:ascii="Arial" w:eastAsia="Calibri" w:hAnsi="Arial" w:cs="Arial"/>
          <w:b/>
          <w:bCs/>
          <w:spacing w:val="1"/>
          <w:sz w:val="32"/>
          <w:szCs w:val="32"/>
        </w:rPr>
        <w:t>N</w:t>
      </w:r>
      <w:r w:rsidRPr="00D95BF1">
        <w:rPr>
          <w:rFonts w:ascii="Arial" w:eastAsia="Calibri" w:hAnsi="Arial" w:cs="Arial"/>
          <w:b/>
          <w:bCs/>
          <w:sz w:val="32"/>
          <w:szCs w:val="32"/>
        </w:rPr>
        <w:t>IC</w:t>
      </w:r>
      <w:r w:rsidRPr="00D95BF1">
        <w:rPr>
          <w:rFonts w:ascii="Arial" w:eastAsia="Calibri" w:hAnsi="Arial" w:cs="Arial"/>
          <w:b/>
          <w:bCs/>
          <w:spacing w:val="-1"/>
          <w:sz w:val="32"/>
          <w:szCs w:val="32"/>
        </w:rPr>
        <w:t>I</w:t>
      </w:r>
      <w:r w:rsidRPr="00D95BF1">
        <w:rPr>
          <w:rFonts w:ascii="Arial" w:eastAsia="Calibri" w:hAnsi="Arial" w:cs="Arial"/>
          <w:b/>
          <w:bCs/>
          <w:sz w:val="32"/>
          <w:szCs w:val="32"/>
        </w:rPr>
        <w:t>PAL</w:t>
      </w:r>
      <w:r w:rsidR="00A6294F">
        <w:rPr>
          <w:rFonts w:ascii="Arial" w:eastAsia="Calibri" w:hAnsi="Arial" w:cs="Arial"/>
          <w:b/>
          <w:bCs/>
          <w:spacing w:val="-10"/>
          <w:sz w:val="32"/>
          <w:szCs w:val="32"/>
        </w:rPr>
        <w:t xml:space="preserve"> </w:t>
      </w:r>
      <w:r w:rsidRPr="00D95BF1">
        <w:rPr>
          <w:rFonts w:ascii="Arial" w:eastAsia="Calibri" w:hAnsi="Arial" w:cs="Arial"/>
          <w:b/>
          <w:bCs/>
          <w:sz w:val="32"/>
          <w:szCs w:val="32"/>
        </w:rPr>
        <w:t>CORPO</w:t>
      </w:r>
      <w:r w:rsidRPr="00D95BF1">
        <w:rPr>
          <w:rFonts w:ascii="Arial" w:eastAsia="Calibri" w:hAnsi="Arial" w:cs="Arial"/>
          <w:b/>
          <w:bCs/>
          <w:spacing w:val="1"/>
          <w:sz w:val="32"/>
          <w:szCs w:val="32"/>
        </w:rPr>
        <w:t>R</w:t>
      </w:r>
      <w:r w:rsidRPr="00D95BF1">
        <w:rPr>
          <w:rFonts w:ascii="Arial" w:eastAsia="Calibri" w:hAnsi="Arial" w:cs="Arial"/>
          <w:b/>
          <w:bCs/>
          <w:sz w:val="32"/>
          <w:szCs w:val="32"/>
        </w:rPr>
        <w:t>ATI</w:t>
      </w:r>
      <w:r w:rsidRPr="00D95BF1">
        <w:rPr>
          <w:rFonts w:ascii="Arial" w:eastAsia="Calibri" w:hAnsi="Arial" w:cs="Arial"/>
          <w:b/>
          <w:bCs/>
          <w:spacing w:val="-2"/>
          <w:sz w:val="32"/>
          <w:szCs w:val="32"/>
        </w:rPr>
        <w:t>O</w:t>
      </w:r>
      <w:r w:rsidRPr="00D95BF1">
        <w:rPr>
          <w:rFonts w:ascii="Arial" w:eastAsia="Calibri" w:hAnsi="Arial" w:cs="Arial"/>
          <w:b/>
          <w:bCs/>
          <w:sz w:val="32"/>
          <w:szCs w:val="32"/>
        </w:rPr>
        <w:t>N</w:t>
      </w:r>
      <w:r w:rsidRPr="00D95BF1">
        <w:rPr>
          <w:rFonts w:ascii="Arial" w:eastAsia="Calibri" w:hAnsi="Arial" w:cs="Arial"/>
          <w:b/>
          <w:bCs/>
          <w:w w:val="99"/>
          <w:sz w:val="32"/>
          <w:szCs w:val="32"/>
        </w:rPr>
        <w:t xml:space="preserve"> </w:t>
      </w:r>
      <w:r w:rsidRPr="00D95BF1">
        <w:rPr>
          <w:rFonts w:ascii="Arial" w:eastAsia="Calibri" w:hAnsi="Arial" w:cs="Arial"/>
          <w:b/>
          <w:bCs/>
          <w:sz w:val="32"/>
          <w:szCs w:val="32"/>
        </w:rPr>
        <w:t>PLANNING</w:t>
      </w:r>
      <w:r w:rsidRPr="00D95BF1">
        <w:rPr>
          <w:rFonts w:ascii="Arial" w:eastAsia="Calibri" w:hAnsi="Arial" w:cs="Arial"/>
          <w:b/>
          <w:bCs/>
          <w:spacing w:val="-32"/>
          <w:sz w:val="32"/>
          <w:szCs w:val="32"/>
        </w:rPr>
        <w:t xml:space="preserve"> </w:t>
      </w:r>
      <w:r w:rsidRPr="00D95BF1">
        <w:rPr>
          <w:rFonts w:ascii="Arial" w:eastAsia="Calibri" w:hAnsi="Arial" w:cs="Arial"/>
          <w:b/>
          <w:bCs/>
          <w:sz w:val="32"/>
          <w:szCs w:val="32"/>
        </w:rPr>
        <w:t>DEPARTMENT</w:t>
      </w:r>
    </w:p>
    <w:p w14:paraId="145F6C15" w14:textId="77777777" w:rsidR="00D95BF1" w:rsidRPr="00D95BF1" w:rsidRDefault="00D95BF1" w:rsidP="00D95BF1">
      <w:pPr>
        <w:pStyle w:val="Heading1"/>
        <w:spacing w:line="439" w:lineRule="exact"/>
        <w:rPr>
          <w:rFonts w:ascii="Arial" w:hAnsi="Arial" w:cs="Arial"/>
          <w:sz w:val="32"/>
          <w:szCs w:val="32"/>
        </w:rPr>
      </w:pPr>
      <w:r w:rsidRPr="00D95BF1">
        <w:rPr>
          <w:rFonts w:ascii="Arial" w:hAnsi="Arial" w:cs="Arial"/>
          <w:sz w:val="32"/>
          <w:szCs w:val="32"/>
        </w:rPr>
        <w:t>Planning Department Conference Room</w:t>
      </w:r>
    </w:p>
    <w:p w14:paraId="2BC22A16" w14:textId="77777777" w:rsidR="00D95BF1" w:rsidRPr="00D95BF1" w:rsidRDefault="00D95BF1" w:rsidP="00D95BF1">
      <w:pPr>
        <w:pStyle w:val="Heading1"/>
        <w:rPr>
          <w:rFonts w:ascii="Arial" w:hAnsi="Arial" w:cs="Arial"/>
          <w:sz w:val="32"/>
          <w:szCs w:val="32"/>
        </w:rPr>
      </w:pPr>
      <w:r w:rsidRPr="00D95BF1">
        <w:rPr>
          <w:rFonts w:ascii="Arial" w:hAnsi="Arial" w:cs="Arial"/>
          <w:sz w:val="32"/>
          <w:szCs w:val="32"/>
        </w:rPr>
        <w:t>445 Marsac Avenue, Park City, UT 84060</w:t>
      </w:r>
    </w:p>
    <w:p w14:paraId="52D55A45" w14:textId="0681A7CC" w:rsidR="00D95BF1" w:rsidRPr="00D95BF1" w:rsidRDefault="00D95BF1" w:rsidP="00D95BF1">
      <w:pPr>
        <w:spacing w:line="439" w:lineRule="exact"/>
        <w:ind w:left="108"/>
        <w:rPr>
          <w:rFonts w:ascii="Arial" w:eastAsia="Calibri" w:hAnsi="Arial" w:cs="Arial"/>
          <w:spacing w:val="-3"/>
          <w:sz w:val="32"/>
          <w:szCs w:val="32"/>
        </w:rPr>
      </w:pPr>
      <w:r w:rsidRPr="00D95BF1">
        <w:rPr>
          <w:rFonts w:ascii="Arial" w:hAnsi="Arial" w:cs="Arial"/>
          <w:noProof/>
          <w:sz w:val="32"/>
          <w:szCs w:val="32"/>
        </w:rPr>
        <mc:AlternateContent>
          <mc:Choice Requires="wpg">
            <w:drawing>
              <wp:anchor distT="0" distB="0" distL="114300" distR="114300" simplePos="0" relativeHeight="251657216" behindDoc="1" locked="0" layoutInCell="1" allowOverlap="1" wp14:anchorId="12DBD977" wp14:editId="17325BFC">
                <wp:simplePos x="0" y="0"/>
                <wp:positionH relativeFrom="page">
                  <wp:posOffset>590550</wp:posOffset>
                </wp:positionH>
                <wp:positionV relativeFrom="paragraph">
                  <wp:posOffset>262890</wp:posOffset>
                </wp:positionV>
                <wp:extent cx="6632575" cy="32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323850"/>
                          <a:chOff x="890" y="429"/>
                          <a:chExt cx="10445" cy="510"/>
                        </a:xfrm>
                      </wpg:grpSpPr>
                      <wpg:grpSp>
                        <wpg:cNvPr id="2" name="Group 7"/>
                        <wpg:cNvGrpSpPr>
                          <a:grpSpLocks/>
                        </wpg:cNvGrpSpPr>
                        <wpg:grpSpPr bwMode="auto">
                          <a:xfrm>
                            <a:off x="900" y="439"/>
                            <a:ext cx="108" cy="490"/>
                            <a:chOff x="900" y="439"/>
                            <a:chExt cx="108" cy="490"/>
                          </a:xfrm>
                        </wpg:grpSpPr>
                        <wps:wsp>
                          <wps:cNvPr id="3" name="Freeform 8"/>
                          <wps:cNvSpPr>
                            <a:spLocks/>
                          </wps:cNvSpPr>
                          <wps:spPr bwMode="auto">
                            <a:xfrm>
                              <a:off x="900" y="439"/>
                              <a:ext cx="108" cy="490"/>
                            </a:xfrm>
                            <a:custGeom>
                              <a:avLst/>
                              <a:gdLst>
                                <a:gd name="T0" fmla="+- 0 900 900"/>
                                <a:gd name="T1" fmla="*/ T0 w 108"/>
                                <a:gd name="T2" fmla="+- 0 928 439"/>
                                <a:gd name="T3" fmla="*/ 928 h 490"/>
                                <a:gd name="T4" fmla="+- 0 1008 900"/>
                                <a:gd name="T5" fmla="*/ T4 w 108"/>
                                <a:gd name="T6" fmla="+- 0 928 439"/>
                                <a:gd name="T7" fmla="*/ 928 h 490"/>
                                <a:gd name="T8" fmla="+- 0 1008 900"/>
                                <a:gd name="T9" fmla="*/ T8 w 108"/>
                                <a:gd name="T10" fmla="+- 0 439 439"/>
                                <a:gd name="T11" fmla="*/ 439 h 490"/>
                                <a:gd name="T12" fmla="+- 0 900 900"/>
                                <a:gd name="T13" fmla="*/ T12 w 108"/>
                                <a:gd name="T14" fmla="+- 0 439 439"/>
                                <a:gd name="T15" fmla="*/ 439 h 490"/>
                                <a:gd name="T16" fmla="+- 0 900 900"/>
                                <a:gd name="T17" fmla="*/ T16 w 108"/>
                                <a:gd name="T18" fmla="+- 0 928 439"/>
                                <a:gd name="T19" fmla="*/ 928 h 490"/>
                              </a:gdLst>
                              <a:ahLst/>
                              <a:cxnLst>
                                <a:cxn ang="0">
                                  <a:pos x="T1" y="T3"/>
                                </a:cxn>
                                <a:cxn ang="0">
                                  <a:pos x="T5" y="T7"/>
                                </a:cxn>
                                <a:cxn ang="0">
                                  <a:pos x="T9" y="T11"/>
                                </a:cxn>
                                <a:cxn ang="0">
                                  <a:pos x="T13" y="T15"/>
                                </a:cxn>
                                <a:cxn ang="0">
                                  <a:pos x="T17" y="T19"/>
                                </a:cxn>
                              </a:cxnLst>
                              <a:rect l="0" t="0" r="r" b="b"/>
                              <a:pathLst>
                                <a:path w="108" h="490">
                                  <a:moveTo>
                                    <a:pt x="0" y="489"/>
                                  </a:moveTo>
                                  <a:lnTo>
                                    <a:pt x="108" y="489"/>
                                  </a:lnTo>
                                  <a:lnTo>
                                    <a:pt x="108" y="0"/>
                                  </a:lnTo>
                                  <a:lnTo>
                                    <a:pt x="0" y="0"/>
                                  </a:lnTo>
                                  <a:lnTo>
                                    <a:pt x="0" y="489"/>
                                  </a:lnTo>
                                  <a:close/>
                                </a:path>
                              </a:pathLst>
                            </a:custGeom>
                            <a:solidFill>
                              <a:srgbClr val="DC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5"/>
                        <wpg:cNvGrpSpPr>
                          <a:grpSpLocks/>
                        </wpg:cNvGrpSpPr>
                        <wpg:grpSpPr bwMode="auto">
                          <a:xfrm>
                            <a:off x="11217" y="439"/>
                            <a:ext cx="108" cy="490"/>
                            <a:chOff x="11217" y="439"/>
                            <a:chExt cx="108" cy="490"/>
                          </a:xfrm>
                        </wpg:grpSpPr>
                        <wps:wsp>
                          <wps:cNvPr id="5" name="Freeform 6"/>
                          <wps:cNvSpPr>
                            <a:spLocks/>
                          </wps:cNvSpPr>
                          <wps:spPr bwMode="auto">
                            <a:xfrm>
                              <a:off x="11217" y="439"/>
                              <a:ext cx="108" cy="490"/>
                            </a:xfrm>
                            <a:custGeom>
                              <a:avLst/>
                              <a:gdLst>
                                <a:gd name="T0" fmla="+- 0 11217 11217"/>
                                <a:gd name="T1" fmla="*/ T0 w 108"/>
                                <a:gd name="T2" fmla="+- 0 928 439"/>
                                <a:gd name="T3" fmla="*/ 928 h 490"/>
                                <a:gd name="T4" fmla="+- 0 11325 11217"/>
                                <a:gd name="T5" fmla="*/ T4 w 108"/>
                                <a:gd name="T6" fmla="+- 0 928 439"/>
                                <a:gd name="T7" fmla="*/ 928 h 490"/>
                                <a:gd name="T8" fmla="+- 0 11325 11217"/>
                                <a:gd name="T9" fmla="*/ T8 w 108"/>
                                <a:gd name="T10" fmla="+- 0 439 439"/>
                                <a:gd name="T11" fmla="*/ 439 h 490"/>
                                <a:gd name="T12" fmla="+- 0 11217 11217"/>
                                <a:gd name="T13" fmla="*/ T12 w 108"/>
                                <a:gd name="T14" fmla="+- 0 439 439"/>
                                <a:gd name="T15" fmla="*/ 439 h 490"/>
                                <a:gd name="T16" fmla="+- 0 11217 11217"/>
                                <a:gd name="T17" fmla="*/ T16 w 108"/>
                                <a:gd name="T18" fmla="+- 0 928 439"/>
                                <a:gd name="T19" fmla="*/ 928 h 490"/>
                              </a:gdLst>
                              <a:ahLst/>
                              <a:cxnLst>
                                <a:cxn ang="0">
                                  <a:pos x="T1" y="T3"/>
                                </a:cxn>
                                <a:cxn ang="0">
                                  <a:pos x="T5" y="T7"/>
                                </a:cxn>
                                <a:cxn ang="0">
                                  <a:pos x="T9" y="T11"/>
                                </a:cxn>
                                <a:cxn ang="0">
                                  <a:pos x="T13" y="T15"/>
                                </a:cxn>
                                <a:cxn ang="0">
                                  <a:pos x="T17" y="T19"/>
                                </a:cxn>
                              </a:cxnLst>
                              <a:rect l="0" t="0" r="r" b="b"/>
                              <a:pathLst>
                                <a:path w="108" h="490">
                                  <a:moveTo>
                                    <a:pt x="0" y="489"/>
                                  </a:moveTo>
                                  <a:lnTo>
                                    <a:pt x="108" y="489"/>
                                  </a:lnTo>
                                  <a:lnTo>
                                    <a:pt x="108" y="0"/>
                                  </a:lnTo>
                                  <a:lnTo>
                                    <a:pt x="0" y="0"/>
                                  </a:lnTo>
                                  <a:lnTo>
                                    <a:pt x="0" y="489"/>
                                  </a:lnTo>
                                  <a:close/>
                                </a:path>
                              </a:pathLst>
                            </a:custGeom>
                            <a:solidFill>
                              <a:srgbClr val="DC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3"/>
                        <wpg:cNvGrpSpPr>
                          <a:grpSpLocks/>
                        </wpg:cNvGrpSpPr>
                        <wpg:grpSpPr bwMode="auto">
                          <a:xfrm>
                            <a:off x="1008" y="439"/>
                            <a:ext cx="10209" cy="490"/>
                            <a:chOff x="1008" y="439"/>
                            <a:chExt cx="10209" cy="490"/>
                          </a:xfrm>
                        </wpg:grpSpPr>
                        <wps:wsp>
                          <wps:cNvPr id="7" name="Freeform 4"/>
                          <wps:cNvSpPr>
                            <a:spLocks/>
                          </wps:cNvSpPr>
                          <wps:spPr bwMode="auto">
                            <a:xfrm>
                              <a:off x="1008" y="439"/>
                              <a:ext cx="10209" cy="490"/>
                            </a:xfrm>
                            <a:custGeom>
                              <a:avLst/>
                              <a:gdLst>
                                <a:gd name="T0" fmla="+- 0 1008 1008"/>
                                <a:gd name="T1" fmla="*/ T0 w 10209"/>
                                <a:gd name="T2" fmla="+- 0 928 439"/>
                                <a:gd name="T3" fmla="*/ 928 h 490"/>
                                <a:gd name="T4" fmla="+- 0 11217 1008"/>
                                <a:gd name="T5" fmla="*/ T4 w 10209"/>
                                <a:gd name="T6" fmla="+- 0 928 439"/>
                                <a:gd name="T7" fmla="*/ 928 h 490"/>
                                <a:gd name="T8" fmla="+- 0 11217 1008"/>
                                <a:gd name="T9" fmla="*/ T8 w 10209"/>
                                <a:gd name="T10" fmla="+- 0 439 439"/>
                                <a:gd name="T11" fmla="*/ 439 h 490"/>
                                <a:gd name="T12" fmla="+- 0 1008 1008"/>
                                <a:gd name="T13" fmla="*/ T12 w 10209"/>
                                <a:gd name="T14" fmla="+- 0 439 439"/>
                                <a:gd name="T15" fmla="*/ 439 h 490"/>
                                <a:gd name="T16" fmla="+- 0 1008 1008"/>
                                <a:gd name="T17" fmla="*/ T16 w 10209"/>
                                <a:gd name="T18" fmla="+- 0 928 439"/>
                                <a:gd name="T19" fmla="*/ 928 h 490"/>
                              </a:gdLst>
                              <a:ahLst/>
                              <a:cxnLst>
                                <a:cxn ang="0">
                                  <a:pos x="T1" y="T3"/>
                                </a:cxn>
                                <a:cxn ang="0">
                                  <a:pos x="T5" y="T7"/>
                                </a:cxn>
                                <a:cxn ang="0">
                                  <a:pos x="T9" y="T11"/>
                                </a:cxn>
                                <a:cxn ang="0">
                                  <a:pos x="T13" y="T15"/>
                                </a:cxn>
                                <a:cxn ang="0">
                                  <a:pos x="T17" y="T19"/>
                                </a:cxn>
                              </a:cxnLst>
                              <a:rect l="0" t="0" r="r" b="b"/>
                              <a:pathLst>
                                <a:path w="10209" h="490">
                                  <a:moveTo>
                                    <a:pt x="0" y="489"/>
                                  </a:moveTo>
                                  <a:lnTo>
                                    <a:pt x="10209" y="489"/>
                                  </a:lnTo>
                                  <a:lnTo>
                                    <a:pt x="10209" y="0"/>
                                  </a:lnTo>
                                  <a:lnTo>
                                    <a:pt x="0" y="0"/>
                                  </a:lnTo>
                                  <a:lnTo>
                                    <a:pt x="0" y="489"/>
                                  </a:lnTo>
                                  <a:close/>
                                </a:path>
                              </a:pathLst>
                            </a:custGeom>
                            <a:solidFill>
                              <a:srgbClr val="DCA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5271B5" id="Group 2" o:spid="_x0000_s1026" style="position:absolute;margin-left:46.5pt;margin-top:20.7pt;width:522.25pt;height:25.5pt;z-index:-251659264;mso-position-horizontal-relative:page" coordorigin="890,429" coordsize="1044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">
                <v:group id="Group 7" o:spid="_x0000_s1027" style="position:absolute;left:900;top:439;width:108;height:490" coordorigin="900,439" coordsize="1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 o:spid="_x0000_s1028" style="position:absolute;left:900;top:439;width:108;height:490;visibility:visible;mso-wrap-style:square;v-text-anchor:top" coordsize="1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" path="m,489r108,l108,,,,,489xe" fillcolor="#dcaa00" stroked="f">
                    <v:path arrowok="t" o:connecttype="custom" o:connectlocs="0,928;108,928;108,439;0,439;0,928" o:connectangles="0,0,0,0,0"/>
                  </v:shape>
                </v:group>
                <v:group id="Group 5" o:spid="_x0000_s1029" style="position:absolute;left:11217;top:439;width:108;height:490" coordorigin="11217,439" coordsize="1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1217;top:439;width:108;height:490;visibility:visible;mso-wrap-style:square;v-text-anchor:top" coordsize="1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" path="m,489r108,l108,,,,,489xe" fillcolor="#dcaa00" stroked="f">
                    <v:path arrowok="t" o:connecttype="custom" o:connectlocs="0,928;108,928;108,439;0,439;0,928" o:connectangles="0,0,0,0,0"/>
                  </v:shape>
                </v:group>
                <v:group id="Group 3" o:spid="_x0000_s1031" style="position:absolute;left:1008;top:439;width:10209;height:490" coordorigin="1008,439" coordsize="1020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32" style="position:absolute;left:1008;top:439;width:10209;height:490;visibility:visible;mso-wrap-style:square;v-text-anchor:top" coordsize="1020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" path="m,489r10209,l10209,,,,,489xe" fillcolor="#dcaa00" stroked="f">
                    <v:path arrowok="t" o:connecttype="custom" o:connectlocs="0,928;10209,928;10209,439;0,439;0,928" o:connectangles="0,0,0,0,0"/>
                  </v:shape>
                </v:group>
                <w10:wrap anchorx="page"/>
              </v:group>
            </w:pict>
          </mc:Fallback>
        </mc:AlternateContent>
      </w:r>
      <w:r w:rsidR="0048719F">
        <w:rPr>
          <w:rFonts w:ascii="Arial" w:hAnsi="Arial" w:cs="Arial"/>
          <w:noProof/>
          <w:sz w:val="32"/>
          <w:szCs w:val="32"/>
        </w:rPr>
        <w:t>August 1</w:t>
      </w:r>
      <w:r w:rsidR="00691477">
        <w:rPr>
          <w:rFonts w:ascii="Arial" w:hAnsi="Arial" w:cs="Arial"/>
          <w:noProof/>
          <w:sz w:val="32"/>
          <w:szCs w:val="32"/>
        </w:rPr>
        <w:t>9</w:t>
      </w:r>
      <w:r w:rsidR="0048719F">
        <w:rPr>
          <w:rFonts w:ascii="Arial" w:hAnsi="Arial" w:cs="Arial"/>
          <w:noProof/>
          <w:sz w:val="32"/>
          <w:szCs w:val="32"/>
        </w:rPr>
        <w:t>, 2021</w:t>
      </w:r>
      <w:r w:rsidRPr="00D95BF1">
        <w:rPr>
          <w:rFonts w:ascii="Arial" w:eastAsia="Calibri" w:hAnsi="Arial" w:cs="Arial"/>
          <w:sz w:val="32"/>
          <w:szCs w:val="32"/>
        </w:rPr>
        <w:t xml:space="preserve"> </w:t>
      </w:r>
      <w:r w:rsidR="0048719F">
        <w:rPr>
          <w:rFonts w:ascii="Arial" w:eastAsia="Calibri" w:hAnsi="Arial" w:cs="Arial"/>
          <w:sz w:val="32"/>
          <w:szCs w:val="32"/>
        </w:rPr>
        <w:t>12:00 pm</w:t>
      </w:r>
    </w:p>
    <w:p w14:paraId="5DF4DF75" w14:textId="77777777" w:rsidR="00D95BF1" w:rsidRPr="00EF0A42" w:rsidRDefault="00D95BF1" w:rsidP="00D95BF1">
      <w:pPr>
        <w:spacing w:line="439" w:lineRule="exact"/>
        <w:ind w:left="108"/>
        <w:jc w:val="center"/>
        <w:rPr>
          <w:rFonts w:ascii="Calibri" w:eastAsia="Calibri" w:hAnsi="Calibri" w:cs="Calibri"/>
          <w:sz w:val="36"/>
          <w:szCs w:val="36"/>
        </w:rPr>
      </w:pPr>
      <w:r>
        <w:rPr>
          <w:rFonts w:ascii="Calibri" w:eastAsia="Calibri" w:hAnsi="Calibri" w:cs="Calibri"/>
          <w:b/>
          <w:bCs/>
          <w:color w:val="FFFFFF"/>
          <w:sz w:val="40"/>
          <w:szCs w:val="40"/>
        </w:rPr>
        <w:t>LE</w:t>
      </w:r>
      <w:r>
        <w:rPr>
          <w:rFonts w:ascii="Calibri" w:eastAsia="Calibri" w:hAnsi="Calibri" w:cs="Calibri"/>
          <w:b/>
          <w:bCs/>
          <w:color w:val="FFFFFF"/>
          <w:spacing w:val="-2"/>
          <w:sz w:val="40"/>
          <w:szCs w:val="40"/>
        </w:rPr>
        <w:t>G</w:t>
      </w:r>
      <w:r>
        <w:rPr>
          <w:rFonts w:ascii="Calibri" w:eastAsia="Calibri" w:hAnsi="Calibri" w:cs="Calibri"/>
          <w:b/>
          <w:bCs/>
          <w:color w:val="FFFFFF"/>
          <w:sz w:val="40"/>
          <w:szCs w:val="40"/>
        </w:rPr>
        <w:t>AL N</w:t>
      </w:r>
      <w:r>
        <w:rPr>
          <w:rFonts w:ascii="Calibri" w:eastAsia="Calibri" w:hAnsi="Calibri" w:cs="Calibri"/>
          <w:b/>
          <w:bCs/>
          <w:color w:val="FFFFFF"/>
          <w:spacing w:val="-2"/>
          <w:sz w:val="40"/>
          <w:szCs w:val="40"/>
        </w:rPr>
        <w:t>O</w:t>
      </w:r>
      <w:r>
        <w:rPr>
          <w:rFonts w:ascii="Calibri" w:eastAsia="Calibri" w:hAnsi="Calibri" w:cs="Calibri"/>
          <w:b/>
          <w:bCs/>
          <w:color w:val="FFFFFF"/>
          <w:sz w:val="40"/>
          <w:szCs w:val="40"/>
        </w:rPr>
        <w:t>T</w:t>
      </w:r>
      <w:r>
        <w:rPr>
          <w:rFonts w:ascii="Calibri" w:eastAsia="Calibri" w:hAnsi="Calibri" w:cs="Calibri"/>
          <w:b/>
          <w:bCs/>
          <w:color w:val="FFFFFF"/>
          <w:spacing w:val="1"/>
          <w:sz w:val="40"/>
          <w:szCs w:val="40"/>
        </w:rPr>
        <w:t>I</w:t>
      </w:r>
      <w:r>
        <w:rPr>
          <w:rFonts w:ascii="Calibri" w:eastAsia="Calibri" w:hAnsi="Calibri" w:cs="Calibri"/>
          <w:b/>
          <w:bCs/>
          <w:color w:val="FFFFFF"/>
          <w:sz w:val="40"/>
          <w:szCs w:val="40"/>
        </w:rPr>
        <w:t>CE</w:t>
      </w:r>
    </w:p>
    <w:p w14:paraId="162D75E8" w14:textId="77777777" w:rsidR="00D95BF1" w:rsidRDefault="00D95BF1" w:rsidP="00D95BF1">
      <w:pPr>
        <w:spacing w:before="3" w:line="140" w:lineRule="exact"/>
        <w:rPr>
          <w:sz w:val="14"/>
          <w:szCs w:val="14"/>
        </w:rPr>
      </w:pPr>
    </w:p>
    <w:p w14:paraId="6910F60F" w14:textId="77777777" w:rsidR="00D95BF1" w:rsidRPr="008C7A6C" w:rsidRDefault="00D95BF1" w:rsidP="00D95BF1">
      <w:pPr>
        <w:rPr>
          <w:rFonts w:ascii="Calibri" w:eastAsia="Calibri" w:hAnsi="Calibri" w:cs="Calibri"/>
          <w:sz w:val="4"/>
          <w:szCs w:val="24"/>
        </w:rPr>
      </w:pPr>
      <w:r w:rsidRPr="008C7A6C">
        <w:rPr>
          <w:rFonts w:ascii="Calibri" w:eastAsia="Calibri" w:hAnsi="Calibri" w:cs="Calibri"/>
          <w:sz w:val="4"/>
          <w:szCs w:val="24"/>
        </w:rPr>
        <w:t xml:space="preserve"> </w:t>
      </w:r>
    </w:p>
    <w:tbl>
      <w:tblPr>
        <w:tblStyle w:val="TableGrid"/>
        <w:tblW w:w="104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30"/>
        <w:gridCol w:w="1710"/>
      </w:tblGrid>
      <w:tr w:rsidR="00D95BF1" w:rsidRPr="00A6294F" w14:paraId="3CA63321" w14:textId="77777777" w:rsidTr="00FA416B">
        <w:trPr>
          <w:trHeight w:val="459"/>
        </w:trPr>
        <w:tc>
          <w:tcPr>
            <w:tcW w:w="10440" w:type="dxa"/>
            <w:gridSpan w:val="2"/>
          </w:tcPr>
          <w:p w14:paraId="4341EA92" w14:textId="77777777" w:rsidR="00D95BF1" w:rsidRPr="00A6294F" w:rsidRDefault="00D95BF1" w:rsidP="00FA416B">
            <w:pPr>
              <w:rPr>
                <w:rFonts w:ascii="Arial" w:eastAsia="Calibri" w:hAnsi="Arial" w:cs="Arial"/>
                <w:b/>
                <w:sz w:val="24"/>
                <w:szCs w:val="24"/>
              </w:rPr>
            </w:pPr>
          </w:p>
          <w:p w14:paraId="2A419410" w14:textId="54C2EA0F" w:rsidR="00D95BF1" w:rsidRPr="00A6294F" w:rsidRDefault="00D95BF1" w:rsidP="00FA416B">
            <w:pPr>
              <w:rPr>
                <w:rFonts w:ascii="Arial" w:eastAsia="Calibri" w:hAnsi="Arial" w:cs="Arial"/>
                <w:bCs/>
                <w:sz w:val="24"/>
                <w:szCs w:val="24"/>
              </w:rPr>
            </w:pPr>
            <w:r w:rsidRPr="00A6294F">
              <w:rPr>
                <w:rFonts w:ascii="Arial" w:eastAsia="Calibri" w:hAnsi="Arial" w:cs="Arial"/>
                <w:bCs/>
                <w:sz w:val="24"/>
                <w:szCs w:val="24"/>
              </w:rPr>
              <w:t xml:space="preserve">PUBLIC NOTICE IS HEREBY GIVEN that the Planning Department of Park City Utah, will hold a public hearing at the Marsac Municipal Building, Planning Department Conference Room, 445 Marsac Avenue, Park City, Utah 84060 for the purposes and at the times as described below on </w:t>
            </w:r>
            <w:r w:rsidR="00A1087F">
              <w:rPr>
                <w:rFonts w:ascii="Arial" w:eastAsia="Calibri" w:hAnsi="Arial" w:cs="Arial"/>
                <w:bCs/>
                <w:sz w:val="24"/>
                <w:szCs w:val="24"/>
              </w:rPr>
              <w:t>August 1</w:t>
            </w:r>
            <w:r w:rsidR="00691477">
              <w:rPr>
                <w:rFonts w:ascii="Arial" w:eastAsia="Calibri" w:hAnsi="Arial" w:cs="Arial"/>
                <w:bCs/>
                <w:sz w:val="24"/>
                <w:szCs w:val="24"/>
              </w:rPr>
              <w:t>9</w:t>
            </w:r>
            <w:r w:rsidR="00A1087F">
              <w:rPr>
                <w:rFonts w:ascii="Arial" w:eastAsia="Calibri" w:hAnsi="Arial" w:cs="Arial"/>
                <w:bCs/>
                <w:sz w:val="24"/>
                <w:szCs w:val="24"/>
              </w:rPr>
              <w:t>, 2021</w:t>
            </w:r>
            <w:r w:rsidRPr="00A6294F">
              <w:rPr>
                <w:rFonts w:ascii="Arial" w:eastAsia="Calibri" w:hAnsi="Arial" w:cs="Arial"/>
                <w:bCs/>
                <w:sz w:val="24"/>
                <w:szCs w:val="24"/>
              </w:rPr>
              <w:t xml:space="preserve">. To participate virtually, follow the public meeting information at </w:t>
            </w:r>
            <w:hyperlink r:id="rId6" w:history="1">
              <w:r w:rsidRPr="00A6294F">
                <w:rPr>
                  <w:rStyle w:val="Hyperlink"/>
                  <w:rFonts w:ascii="Arial" w:eastAsia="Calibri" w:hAnsi="Arial" w:cs="Arial"/>
                  <w:bCs/>
                  <w:sz w:val="24"/>
                  <w:szCs w:val="24"/>
                </w:rPr>
                <w:t>www.parkcity.org</w:t>
              </w:r>
            </w:hyperlink>
            <w:r w:rsidRPr="00A6294F">
              <w:rPr>
                <w:rFonts w:ascii="Arial" w:eastAsia="Calibri" w:hAnsi="Arial" w:cs="Arial"/>
                <w:bCs/>
                <w:sz w:val="24"/>
                <w:szCs w:val="24"/>
              </w:rPr>
              <w:t xml:space="preserve">. </w:t>
            </w:r>
          </w:p>
          <w:p w14:paraId="183A5194" w14:textId="10585B5B" w:rsidR="00D95BF1" w:rsidRPr="00A6294F" w:rsidRDefault="00D95BF1" w:rsidP="00FA416B">
            <w:pPr>
              <w:rPr>
                <w:rFonts w:ascii="Arial" w:eastAsia="Calibri" w:hAnsi="Arial" w:cs="Arial"/>
                <w:bCs/>
                <w:sz w:val="24"/>
                <w:szCs w:val="24"/>
              </w:rPr>
            </w:pPr>
          </w:p>
          <w:p w14:paraId="28B57B91" w14:textId="5AFEA5D3" w:rsidR="00D95BF1" w:rsidRPr="00A6294F" w:rsidRDefault="00D95BF1" w:rsidP="00FA416B">
            <w:pPr>
              <w:rPr>
                <w:rFonts w:ascii="Arial" w:eastAsia="Calibri" w:hAnsi="Arial" w:cs="Arial"/>
                <w:b/>
                <w:sz w:val="24"/>
                <w:szCs w:val="24"/>
              </w:rPr>
            </w:pPr>
            <w:r w:rsidRPr="00A6294F">
              <w:rPr>
                <w:rFonts w:ascii="Arial" w:eastAsia="Calibri" w:hAnsi="Arial" w:cs="Arial"/>
                <w:b/>
                <w:sz w:val="24"/>
                <w:szCs w:val="24"/>
              </w:rPr>
              <w:t xml:space="preserve">ADMINISTRATIVE PUBLIC HEARING, 12:00 PM </w:t>
            </w:r>
          </w:p>
          <w:p w14:paraId="4ABC80CE" w14:textId="52D0AB1F" w:rsidR="00D95BF1" w:rsidRPr="00A6294F" w:rsidRDefault="00D95BF1" w:rsidP="00FA416B">
            <w:pPr>
              <w:rPr>
                <w:rFonts w:ascii="Arial" w:eastAsia="Calibri" w:hAnsi="Arial" w:cs="Arial"/>
                <w:b/>
                <w:sz w:val="24"/>
                <w:szCs w:val="24"/>
              </w:rPr>
            </w:pPr>
          </w:p>
        </w:tc>
      </w:tr>
      <w:tr w:rsidR="00D95BF1" w:rsidRPr="00A6294F" w14:paraId="3E77EDC8" w14:textId="77777777" w:rsidTr="00A6294F">
        <w:trPr>
          <w:trHeight w:val="1062"/>
        </w:trPr>
        <w:tc>
          <w:tcPr>
            <w:tcW w:w="8730" w:type="dxa"/>
          </w:tcPr>
          <w:p w14:paraId="17D383B3" w14:textId="28702D9D" w:rsidR="00691477" w:rsidRDefault="00691477" w:rsidP="00FA416B">
            <w:pPr>
              <w:rPr>
                <w:rFonts w:ascii="Arial" w:hAnsi="Arial" w:cs="Arial"/>
                <w:bCs/>
                <w:sz w:val="24"/>
                <w:szCs w:val="24"/>
              </w:rPr>
            </w:pPr>
            <w:r>
              <w:rPr>
                <w:rFonts w:ascii="Arial" w:hAnsi="Arial" w:cs="Arial"/>
                <w:b/>
                <w:sz w:val="24"/>
                <w:szCs w:val="24"/>
              </w:rPr>
              <w:t>823</w:t>
            </w:r>
            <w:r w:rsidR="0048719F">
              <w:rPr>
                <w:rFonts w:ascii="Arial" w:hAnsi="Arial" w:cs="Arial"/>
                <w:b/>
                <w:sz w:val="24"/>
                <w:szCs w:val="24"/>
              </w:rPr>
              <w:t xml:space="preserve"> </w:t>
            </w:r>
            <w:r>
              <w:rPr>
                <w:rFonts w:ascii="Arial" w:hAnsi="Arial" w:cs="Arial"/>
                <w:b/>
                <w:sz w:val="24"/>
                <w:szCs w:val="24"/>
              </w:rPr>
              <w:t>Woodside Avenue</w:t>
            </w:r>
            <w:r w:rsidR="00D95BF1" w:rsidRPr="00A6294F">
              <w:rPr>
                <w:rFonts w:ascii="Arial" w:hAnsi="Arial" w:cs="Arial"/>
                <w:b/>
                <w:sz w:val="24"/>
                <w:szCs w:val="24"/>
              </w:rPr>
              <w:t xml:space="preserve"> – </w:t>
            </w:r>
            <w:r>
              <w:rPr>
                <w:rFonts w:ascii="Arial" w:hAnsi="Arial" w:cs="Arial"/>
                <w:b/>
                <w:sz w:val="24"/>
                <w:szCs w:val="24"/>
              </w:rPr>
              <w:t>Administrative Conditional Use Permit</w:t>
            </w:r>
            <w:r w:rsidR="00D95BF1" w:rsidRPr="00A6294F">
              <w:rPr>
                <w:rFonts w:ascii="Arial" w:hAnsi="Arial" w:cs="Arial"/>
                <w:b/>
                <w:sz w:val="24"/>
                <w:szCs w:val="24"/>
              </w:rPr>
              <w:t xml:space="preserve"> – </w:t>
            </w:r>
            <w:r w:rsidR="0048719F">
              <w:rPr>
                <w:rFonts w:ascii="Arial" w:hAnsi="Arial" w:cs="Arial"/>
                <w:bCs/>
                <w:sz w:val="24"/>
                <w:szCs w:val="24"/>
              </w:rPr>
              <w:t xml:space="preserve">The Applicant </w:t>
            </w:r>
            <w:r>
              <w:rPr>
                <w:rFonts w:ascii="Arial" w:hAnsi="Arial" w:cs="Arial"/>
                <w:bCs/>
                <w:sz w:val="24"/>
                <w:szCs w:val="24"/>
              </w:rPr>
              <w:t>Request a Conditional Use Permit for a Retaining Wall in the Rear Setbacks that Exceeds Six Feet (6’) in Height in the Historic Residential (HR-1) Zoning District.</w:t>
            </w:r>
          </w:p>
          <w:p w14:paraId="4479747C" w14:textId="3F623DC8" w:rsidR="00D95BF1" w:rsidRDefault="00D95BF1" w:rsidP="00FA416B">
            <w:pPr>
              <w:rPr>
                <w:rFonts w:ascii="Arial" w:hAnsi="Arial" w:cs="Arial"/>
                <w:bCs/>
                <w:sz w:val="24"/>
                <w:szCs w:val="24"/>
              </w:rPr>
            </w:pPr>
            <w:r w:rsidRPr="00A6294F">
              <w:rPr>
                <w:rFonts w:ascii="Arial" w:hAnsi="Arial" w:cs="Arial"/>
                <w:bCs/>
                <w:sz w:val="24"/>
                <w:szCs w:val="24"/>
              </w:rPr>
              <w:t>(A) Public Hearing; (B) Action</w:t>
            </w:r>
          </w:p>
          <w:p w14:paraId="36E8E744" w14:textId="69E37BDA" w:rsidR="00691477" w:rsidRDefault="00691477" w:rsidP="00FA416B">
            <w:pPr>
              <w:rPr>
                <w:rFonts w:ascii="Arial" w:hAnsi="Arial" w:cs="Arial"/>
                <w:bCs/>
                <w:sz w:val="24"/>
                <w:szCs w:val="24"/>
              </w:rPr>
            </w:pPr>
          </w:p>
          <w:p w14:paraId="57133921" w14:textId="4E0C5333" w:rsidR="00691477" w:rsidRDefault="00691477" w:rsidP="00FA416B">
            <w:pPr>
              <w:rPr>
                <w:rFonts w:ascii="Arial" w:hAnsi="Arial" w:cs="Arial"/>
                <w:bCs/>
                <w:sz w:val="24"/>
                <w:szCs w:val="24"/>
              </w:rPr>
            </w:pPr>
            <w:r>
              <w:rPr>
                <w:rFonts w:ascii="Arial" w:hAnsi="Arial" w:cs="Arial"/>
                <w:b/>
                <w:sz w:val="24"/>
                <w:szCs w:val="24"/>
              </w:rPr>
              <w:t xml:space="preserve">258 Norfolk Avenue – Historic District Design Review – </w:t>
            </w:r>
            <w:r>
              <w:rPr>
                <w:rFonts w:ascii="Arial" w:hAnsi="Arial" w:cs="Arial"/>
                <w:bCs/>
                <w:sz w:val="24"/>
                <w:szCs w:val="24"/>
              </w:rPr>
              <w:t>The Applicant Proposes Remodeling an Existing, Non-Historic Single-Family Dwelling in the Historic Residential (HR-1) Zoning District.</w:t>
            </w:r>
          </w:p>
          <w:p w14:paraId="49E0B9C9" w14:textId="41767288" w:rsidR="00691477" w:rsidRDefault="00691477" w:rsidP="00691477">
            <w:pPr>
              <w:rPr>
                <w:rFonts w:ascii="Arial" w:hAnsi="Arial" w:cs="Arial"/>
                <w:bCs/>
                <w:sz w:val="24"/>
                <w:szCs w:val="24"/>
              </w:rPr>
            </w:pPr>
            <w:r w:rsidRPr="00691477">
              <w:rPr>
                <w:rFonts w:ascii="Arial" w:hAnsi="Arial" w:cs="Arial"/>
                <w:bCs/>
                <w:sz w:val="24"/>
                <w:szCs w:val="24"/>
              </w:rPr>
              <w:t>(A</w:t>
            </w:r>
            <w:r>
              <w:rPr>
                <w:rFonts w:ascii="Arial" w:hAnsi="Arial" w:cs="Arial"/>
                <w:bCs/>
                <w:sz w:val="24"/>
                <w:szCs w:val="24"/>
              </w:rPr>
              <w:t>) Public Hearing; (B) Action</w:t>
            </w:r>
          </w:p>
          <w:p w14:paraId="438A88AD" w14:textId="34AA2985" w:rsidR="00691477" w:rsidRDefault="00691477" w:rsidP="00691477">
            <w:pPr>
              <w:rPr>
                <w:rFonts w:ascii="Arial" w:hAnsi="Arial" w:cs="Arial"/>
                <w:bCs/>
                <w:sz w:val="24"/>
                <w:szCs w:val="24"/>
              </w:rPr>
            </w:pPr>
          </w:p>
          <w:p w14:paraId="7F079088" w14:textId="0FEE1870" w:rsidR="00691477" w:rsidRDefault="00691477" w:rsidP="00691477">
            <w:pPr>
              <w:rPr>
                <w:rFonts w:ascii="Arial" w:hAnsi="Arial" w:cs="Arial"/>
                <w:bCs/>
                <w:sz w:val="24"/>
                <w:szCs w:val="24"/>
              </w:rPr>
            </w:pPr>
            <w:r>
              <w:rPr>
                <w:rFonts w:ascii="Arial" w:hAnsi="Arial" w:cs="Arial"/>
                <w:b/>
                <w:sz w:val="24"/>
                <w:szCs w:val="24"/>
              </w:rPr>
              <w:t>1014 Empire Avenue – Historic District Design Review</w:t>
            </w:r>
            <w:r>
              <w:rPr>
                <w:rFonts w:ascii="Arial" w:hAnsi="Arial" w:cs="Arial"/>
                <w:bCs/>
                <w:sz w:val="24"/>
                <w:szCs w:val="24"/>
              </w:rPr>
              <w:t xml:space="preserve"> – The Applicant Proposes Remodeling an Existing, Non-Historic Single-Family Dwelling in the Historic Residential (HR-1) Zoning District.</w:t>
            </w:r>
          </w:p>
          <w:p w14:paraId="3C2C4480" w14:textId="13B340DE" w:rsidR="00691477" w:rsidRDefault="00691477" w:rsidP="00691477">
            <w:pPr>
              <w:rPr>
                <w:rFonts w:ascii="Arial" w:hAnsi="Arial" w:cs="Arial"/>
                <w:bCs/>
                <w:sz w:val="24"/>
                <w:szCs w:val="24"/>
              </w:rPr>
            </w:pPr>
            <w:r>
              <w:rPr>
                <w:rFonts w:ascii="Arial" w:hAnsi="Arial" w:cs="Arial"/>
                <w:bCs/>
                <w:sz w:val="24"/>
                <w:szCs w:val="24"/>
              </w:rPr>
              <w:t>(A) Public Hearing; (B) Action</w:t>
            </w:r>
          </w:p>
          <w:p w14:paraId="5ECC5199" w14:textId="5F634953" w:rsidR="00604905" w:rsidRDefault="00604905" w:rsidP="00691477">
            <w:pPr>
              <w:rPr>
                <w:rFonts w:ascii="Arial" w:hAnsi="Arial" w:cs="Arial"/>
                <w:bCs/>
                <w:sz w:val="24"/>
                <w:szCs w:val="24"/>
              </w:rPr>
            </w:pPr>
          </w:p>
          <w:p w14:paraId="7F00E0D2" w14:textId="31750906" w:rsidR="00604905" w:rsidRDefault="00604905" w:rsidP="00691477">
            <w:pPr>
              <w:rPr>
                <w:rFonts w:ascii="Arial" w:hAnsi="Arial" w:cs="Arial"/>
                <w:bCs/>
                <w:sz w:val="24"/>
                <w:szCs w:val="24"/>
              </w:rPr>
            </w:pPr>
            <w:r>
              <w:rPr>
                <w:rFonts w:ascii="Arial" w:hAnsi="Arial" w:cs="Arial"/>
                <w:b/>
                <w:sz w:val="24"/>
                <w:szCs w:val="24"/>
              </w:rPr>
              <w:t>1060 Park Avenue – Historic District Design Review</w:t>
            </w:r>
            <w:r>
              <w:rPr>
                <w:rFonts w:ascii="Arial" w:hAnsi="Arial" w:cs="Arial"/>
                <w:bCs/>
                <w:sz w:val="24"/>
                <w:szCs w:val="24"/>
              </w:rPr>
              <w:t xml:space="preserve"> – The </w:t>
            </w:r>
            <w:r w:rsidR="003378D2">
              <w:rPr>
                <w:rFonts w:ascii="Arial" w:hAnsi="Arial" w:cs="Arial"/>
                <w:bCs/>
                <w:sz w:val="24"/>
                <w:szCs w:val="24"/>
              </w:rPr>
              <w:t>Applicant Proposes a Rear Addition to</w:t>
            </w:r>
            <w:r>
              <w:rPr>
                <w:rFonts w:ascii="Arial" w:hAnsi="Arial" w:cs="Arial"/>
                <w:bCs/>
                <w:sz w:val="24"/>
                <w:szCs w:val="24"/>
              </w:rPr>
              <w:t xml:space="preserve"> a Significant Historic Structure</w:t>
            </w:r>
            <w:r w:rsidR="003378D2">
              <w:rPr>
                <w:rFonts w:ascii="Arial" w:hAnsi="Arial" w:cs="Arial"/>
                <w:bCs/>
                <w:sz w:val="24"/>
                <w:szCs w:val="24"/>
              </w:rPr>
              <w:t xml:space="preserve"> in the Historic Residential Medium (HRM) Zoning District.</w:t>
            </w:r>
          </w:p>
          <w:p w14:paraId="71E801CB" w14:textId="1878098B" w:rsidR="003378D2" w:rsidRPr="00604905" w:rsidRDefault="003378D2" w:rsidP="00691477">
            <w:pPr>
              <w:rPr>
                <w:rFonts w:ascii="Arial" w:hAnsi="Arial" w:cs="Arial"/>
                <w:bCs/>
                <w:sz w:val="24"/>
                <w:szCs w:val="24"/>
              </w:rPr>
            </w:pPr>
            <w:r>
              <w:rPr>
                <w:rFonts w:ascii="Arial" w:hAnsi="Arial" w:cs="Arial"/>
                <w:bCs/>
                <w:sz w:val="24"/>
                <w:szCs w:val="24"/>
              </w:rPr>
              <w:t>(A) Public Hearing; (B) Action</w:t>
            </w:r>
          </w:p>
          <w:p w14:paraId="75E729CB" w14:textId="77777777" w:rsidR="00D95BF1" w:rsidRPr="00A6294F" w:rsidRDefault="00D95BF1" w:rsidP="00FA416B">
            <w:pPr>
              <w:rPr>
                <w:rFonts w:ascii="Arial" w:hAnsi="Arial" w:cs="Arial"/>
                <w:b/>
                <w:sz w:val="24"/>
                <w:szCs w:val="24"/>
              </w:rPr>
            </w:pPr>
          </w:p>
        </w:tc>
        <w:tc>
          <w:tcPr>
            <w:tcW w:w="1710" w:type="dxa"/>
          </w:tcPr>
          <w:p w14:paraId="16100670" w14:textId="77777777" w:rsidR="00D95BF1" w:rsidRDefault="00D95BF1" w:rsidP="00FA416B">
            <w:pPr>
              <w:rPr>
                <w:rFonts w:ascii="Arial" w:eastAsia="Calibri" w:hAnsi="Arial" w:cs="Arial"/>
                <w:b/>
                <w:sz w:val="24"/>
                <w:szCs w:val="24"/>
              </w:rPr>
            </w:pPr>
            <w:r w:rsidRPr="00A6294F">
              <w:rPr>
                <w:rFonts w:ascii="Arial" w:eastAsia="Calibri" w:hAnsi="Arial" w:cs="Arial"/>
                <w:b/>
                <w:sz w:val="24"/>
                <w:szCs w:val="24"/>
              </w:rPr>
              <w:t>PL-21-0</w:t>
            </w:r>
            <w:r w:rsidR="0048719F">
              <w:rPr>
                <w:rFonts w:ascii="Arial" w:eastAsia="Calibri" w:hAnsi="Arial" w:cs="Arial"/>
                <w:b/>
                <w:sz w:val="24"/>
                <w:szCs w:val="24"/>
              </w:rPr>
              <w:t>48</w:t>
            </w:r>
            <w:r w:rsidR="00691477">
              <w:rPr>
                <w:rFonts w:ascii="Arial" w:eastAsia="Calibri" w:hAnsi="Arial" w:cs="Arial"/>
                <w:b/>
                <w:sz w:val="24"/>
                <w:szCs w:val="24"/>
              </w:rPr>
              <w:t>6</w:t>
            </w:r>
            <w:r w:rsidR="0048719F">
              <w:rPr>
                <w:rFonts w:ascii="Arial" w:eastAsia="Calibri" w:hAnsi="Arial" w:cs="Arial"/>
                <w:b/>
                <w:sz w:val="24"/>
                <w:szCs w:val="24"/>
              </w:rPr>
              <w:t>7</w:t>
            </w:r>
          </w:p>
          <w:p w14:paraId="75AFA4E0" w14:textId="77777777" w:rsidR="00691477" w:rsidRDefault="00691477" w:rsidP="00FA416B">
            <w:pPr>
              <w:rPr>
                <w:rFonts w:ascii="Arial" w:eastAsia="Calibri" w:hAnsi="Arial" w:cs="Arial"/>
                <w:b/>
                <w:sz w:val="24"/>
                <w:szCs w:val="24"/>
              </w:rPr>
            </w:pPr>
          </w:p>
          <w:p w14:paraId="5327F52B" w14:textId="77777777" w:rsidR="00691477" w:rsidRDefault="00691477" w:rsidP="00FA416B">
            <w:pPr>
              <w:rPr>
                <w:rFonts w:ascii="Arial" w:eastAsia="Calibri" w:hAnsi="Arial" w:cs="Arial"/>
                <w:b/>
                <w:sz w:val="24"/>
                <w:szCs w:val="24"/>
              </w:rPr>
            </w:pPr>
          </w:p>
          <w:p w14:paraId="63BC99F3" w14:textId="77777777" w:rsidR="00691477" w:rsidRDefault="00691477" w:rsidP="00FA416B">
            <w:pPr>
              <w:rPr>
                <w:rFonts w:ascii="Arial" w:eastAsia="Calibri" w:hAnsi="Arial" w:cs="Arial"/>
                <w:b/>
                <w:sz w:val="24"/>
                <w:szCs w:val="24"/>
              </w:rPr>
            </w:pPr>
          </w:p>
          <w:p w14:paraId="03EC2DF7" w14:textId="77777777" w:rsidR="00691477" w:rsidRDefault="00691477" w:rsidP="00FA416B">
            <w:pPr>
              <w:rPr>
                <w:rFonts w:ascii="Arial" w:eastAsia="Calibri" w:hAnsi="Arial" w:cs="Arial"/>
                <w:b/>
                <w:sz w:val="24"/>
                <w:szCs w:val="24"/>
              </w:rPr>
            </w:pPr>
          </w:p>
          <w:p w14:paraId="60CBA060" w14:textId="77777777" w:rsidR="00691477" w:rsidRDefault="00691477" w:rsidP="00FA416B">
            <w:pPr>
              <w:rPr>
                <w:rFonts w:ascii="Arial" w:eastAsia="Calibri" w:hAnsi="Arial" w:cs="Arial"/>
                <w:b/>
                <w:sz w:val="24"/>
                <w:szCs w:val="24"/>
              </w:rPr>
            </w:pPr>
          </w:p>
          <w:p w14:paraId="42609EC7" w14:textId="77777777" w:rsidR="00691477" w:rsidRDefault="00691477" w:rsidP="00FA416B">
            <w:pPr>
              <w:rPr>
                <w:rFonts w:ascii="Arial" w:eastAsia="Calibri" w:hAnsi="Arial" w:cs="Arial"/>
                <w:b/>
                <w:sz w:val="24"/>
                <w:szCs w:val="24"/>
              </w:rPr>
            </w:pPr>
            <w:r>
              <w:rPr>
                <w:rFonts w:ascii="Arial" w:eastAsia="Calibri" w:hAnsi="Arial" w:cs="Arial"/>
                <w:b/>
                <w:sz w:val="24"/>
                <w:szCs w:val="24"/>
              </w:rPr>
              <w:t>PL-21-04905</w:t>
            </w:r>
          </w:p>
          <w:p w14:paraId="23D8D14F" w14:textId="77777777" w:rsidR="00691477" w:rsidRDefault="00691477" w:rsidP="00FA416B">
            <w:pPr>
              <w:rPr>
                <w:rFonts w:ascii="Arial" w:eastAsia="Calibri" w:hAnsi="Arial" w:cs="Arial"/>
                <w:b/>
                <w:sz w:val="24"/>
                <w:szCs w:val="24"/>
              </w:rPr>
            </w:pPr>
          </w:p>
          <w:p w14:paraId="4238BA86" w14:textId="77777777" w:rsidR="00691477" w:rsidRDefault="00691477" w:rsidP="00FA416B">
            <w:pPr>
              <w:rPr>
                <w:rFonts w:ascii="Arial" w:eastAsia="Calibri" w:hAnsi="Arial" w:cs="Arial"/>
                <w:b/>
                <w:sz w:val="24"/>
                <w:szCs w:val="24"/>
              </w:rPr>
            </w:pPr>
          </w:p>
          <w:p w14:paraId="7D953383" w14:textId="77777777" w:rsidR="00691477" w:rsidRDefault="00691477" w:rsidP="00FA416B">
            <w:pPr>
              <w:rPr>
                <w:rFonts w:ascii="Arial" w:eastAsia="Calibri" w:hAnsi="Arial" w:cs="Arial"/>
                <w:b/>
                <w:sz w:val="24"/>
                <w:szCs w:val="24"/>
              </w:rPr>
            </w:pPr>
          </w:p>
          <w:p w14:paraId="1CEB57BB" w14:textId="77777777" w:rsidR="00691477" w:rsidRDefault="00691477" w:rsidP="00FA416B">
            <w:pPr>
              <w:rPr>
                <w:rFonts w:ascii="Arial" w:eastAsia="Calibri" w:hAnsi="Arial" w:cs="Arial"/>
                <w:b/>
                <w:sz w:val="24"/>
                <w:szCs w:val="24"/>
              </w:rPr>
            </w:pPr>
          </w:p>
          <w:p w14:paraId="7D0ED576" w14:textId="77777777" w:rsidR="00691477" w:rsidRDefault="00691477" w:rsidP="00FA416B">
            <w:pPr>
              <w:rPr>
                <w:rFonts w:ascii="Arial" w:eastAsia="Calibri" w:hAnsi="Arial" w:cs="Arial"/>
                <w:b/>
                <w:sz w:val="24"/>
                <w:szCs w:val="24"/>
              </w:rPr>
            </w:pPr>
            <w:r>
              <w:rPr>
                <w:rFonts w:ascii="Arial" w:eastAsia="Calibri" w:hAnsi="Arial" w:cs="Arial"/>
                <w:b/>
                <w:sz w:val="24"/>
                <w:szCs w:val="24"/>
              </w:rPr>
              <w:t>PL-21-04895</w:t>
            </w:r>
          </w:p>
          <w:p w14:paraId="10E1C20D" w14:textId="77777777" w:rsidR="003378D2" w:rsidRDefault="003378D2" w:rsidP="00FA416B">
            <w:pPr>
              <w:rPr>
                <w:rFonts w:ascii="Arial" w:eastAsia="Calibri" w:hAnsi="Arial" w:cs="Arial"/>
                <w:b/>
                <w:sz w:val="24"/>
                <w:szCs w:val="24"/>
              </w:rPr>
            </w:pPr>
          </w:p>
          <w:p w14:paraId="4A4C1641" w14:textId="77777777" w:rsidR="003378D2" w:rsidRDefault="003378D2" w:rsidP="00FA416B">
            <w:pPr>
              <w:rPr>
                <w:rFonts w:ascii="Arial" w:eastAsia="Calibri" w:hAnsi="Arial" w:cs="Arial"/>
                <w:b/>
                <w:sz w:val="24"/>
                <w:szCs w:val="24"/>
              </w:rPr>
            </w:pPr>
          </w:p>
          <w:p w14:paraId="3B5616AE" w14:textId="77777777" w:rsidR="003378D2" w:rsidRDefault="003378D2" w:rsidP="00FA416B">
            <w:pPr>
              <w:rPr>
                <w:rFonts w:ascii="Arial" w:eastAsia="Calibri" w:hAnsi="Arial" w:cs="Arial"/>
                <w:b/>
                <w:sz w:val="24"/>
                <w:szCs w:val="24"/>
              </w:rPr>
            </w:pPr>
          </w:p>
          <w:p w14:paraId="4DF9C61C" w14:textId="77777777" w:rsidR="003378D2" w:rsidRDefault="003378D2" w:rsidP="00FA416B">
            <w:pPr>
              <w:rPr>
                <w:rFonts w:ascii="Arial" w:eastAsia="Calibri" w:hAnsi="Arial" w:cs="Arial"/>
                <w:b/>
                <w:sz w:val="24"/>
                <w:szCs w:val="24"/>
              </w:rPr>
            </w:pPr>
          </w:p>
          <w:p w14:paraId="403B4FFA" w14:textId="2059654D" w:rsidR="003378D2" w:rsidRPr="003378D2" w:rsidRDefault="003378D2" w:rsidP="00FA416B">
            <w:pPr>
              <w:rPr>
                <w:rFonts w:ascii="Arial" w:eastAsia="Calibri" w:hAnsi="Arial" w:cs="Arial"/>
                <w:b/>
                <w:sz w:val="24"/>
                <w:szCs w:val="24"/>
              </w:rPr>
            </w:pPr>
            <w:r>
              <w:rPr>
                <w:rFonts w:ascii="Arial" w:eastAsia="Calibri" w:hAnsi="Arial" w:cs="Arial"/>
                <w:b/>
                <w:sz w:val="24"/>
                <w:szCs w:val="24"/>
              </w:rPr>
              <w:t>PL-21-04866</w:t>
            </w:r>
          </w:p>
        </w:tc>
      </w:tr>
      <w:tr w:rsidR="00D95BF1" w:rsidRPr="00A6294F" w14:paraId="231AEFF5" w14:textId="77777777" w:rsidTr="00FA416B">
        <w:trPr>
          <w:trHeight w:val="459"/>
        </w:trPr>
        <w:tc>
          <w:tcPr>
            <w:tcW w:w="10440" w:type="dxa"/>
            <w:gridSpan w:val="2"/>
          </w:tcPr>
          <w:p w14:paraId="7EA0DAB1" w14:textId="3D8BA745" w:rsidR="00D95BF1" w:rsidRPr="00A6294F" w:rsidRDefault="00D95BF1" w:rsidP="00FA416B">
            <w:pPr>
              <w:rPr>
                <w:rFonts w:ascii="Arial" w:eastAsia="Calibri" w:hAnsi="Arial" w:cs="Arial"/>
                <w:b/>
                <w:sz w:val="24"/>
                <w:szCs w:val="24"/>
              </w:rPr>
            </w:pPr>
            <w:r w:rsidRPr="00A6294F">
              <w:rPr>
                <w:rFonts w:ascii="Arial" w:eastAsia="Calibri" w:hAnsi="Arial" w:cs="Arial"/>
                <w:b/>
                <w:sz w:val="24"/>
                <w:szCs w:val="24"/>
              </w:rPr>
              <w:t xml:space="preserve">Please submit any question or comments to the Planning Department by </w:t>
            </w:r>
            <w:r w:rsidR="0048719F">
              <w:rPr>
                <w:rFonts w:ascii="Arial" w:eastAsia="Calibri" w:hAnsi="Arial" w:cs="Arial"/>
                <w:b/>
                <w:sz w:val="24"/>
                <w:szCs w:val="24"/>
              </w:rPr>
              <w:t xml:space="preserve">August 5, </w:t>
            </w:r>
            <w:r w:rsidR="003378D2">
              <w:rPr>
                <w:rFonts w:ascii="Arial" w:eastAsia="Calibri" w:hAnsi="Arial" w:cs="Arial"/>
                <w:b/>
                <w:sz w:val="24"/>
                <w:szCs w:val="24"/>
              </w:rPr>
              <w:t>2021,</w:t>
            </w:r>
            <w:r w:rsidRPr="00A6294F">
              <w:rPr>
                <w:rFonts w:ascii="Arial" w:eastAsia="Calibri" w:hAnsi="Arial" w:cs="Arial"/>
                <w:b/>
                <w:sz w:val="24"/>
                <w:szCs w:val="24"/>
              </w:rPr>
              <w:t xml:space="preserve"> at 5 PM to </w:t>
            </w:r>
            <w:r w:rsidR="0048719F">
              <w:rPr>
                <w:rFonts w:ascii="Arial" w:eastAsia="Calibri" w:hAnsi="Arial" w:cs="Arial"/>
                <w:b/>
                <w:sz w:val="24"/>
                <w:szCs w:val="24"/>
              </w:rPr>
              <w:t>spencer.cawley@parkcity.org</w:t>
            </w:r>
            <w:r w:rsidRPr="00A6294F">
              <w:rPr>
                <w:rFonts w:ascii="Arial" w:eastAsia="Calibri" w:hAnsi="Arial" w:cs="Arial"/>
                <w:b/>
                <w:sz w:val="24"/>
                <w:szCs w:val="24"/>
              </w:rPr>
              <w:t xml:space="preserve"> or call </w:t>
            </w:r>
            <w:r w:rsidR="0048719F">
              <w:rPr>
                <w:rFonts w:ascii="Arial" w:eastAsia="Calibri" w:hAnsi="Arial" w:cs="Arial"/>
                <w:b/>
                <w:sz w:val="24"/>
                <w:szCs w:val="24"/>
              </w:rPr>
              <w:t>801-845-6819</w:t>
            </w:r>
            <w:r w:rsidRPr="00A6294F">
              <w:rPr>
                <w:rFonts w:ascii="Arial" w:eastAsia="Calibri" w:hAnsi="Arial" w:cs="Arial"/>
                <w:b/>
                <w:sz w:val="24"/>
                <w:szCs w:val="24"/>
              </w:rPr>
              <w:t>.</w:t>
            </w:r>
          </w:p>
          <w:p w14:paraId="5C81EA92" w14:textId="77777777" w:rsidR="00D95BF1" w:rsidRPr="00A6294F" w:rsidRDefault="00D95BF1" w:rsidP="00FA416B">
            <w:pPr>
              <w:jc w:val="right"/>
              <w:rPr>
                <w:rFonts w:ascii="Arial" w:eastAsia="Calibri" w:hAnsi="Arial" w:cs="Arial"/>
                <w:b/>
                <w:sz w:val="24"/>
                <w:szCs w:val="24"/>
              </w:rPr>
            </w:pPr>
          </w:p>
          <w:p w14:paraId="199696DC" w14:textId="51DE82CB" w:rsidR="006430C7" w:rsidRPr="003378D2" w:rsidRDefault="00D95BF1" w:rsidP="003378D2">
            <w:pPr>
              <w:jc w:val="right"/>
              <w:rPr>
                <w:rFonts w:ascii="Arial" w:eastAsia="Calibri" w:hAnsi="Arial" w:cs="Arial"/>
                <w:b/>
                <w:sz w:val="24"/>
                <w:szCs w:val="24"/>
              </w:rPr>
            </w:pPr>
            <w:r w:rsidRPr="00A6294F">
              <w:rPr>
                <w:rFonts w:ascii="Arial" w:eastAsia="Calibri" w:hAnsi="Arial" w:cs="Arial"/>
                <w:b/>
                <w:sz w:val="24"/>
                <w:szCs w:val="24"/>
              </w:rPr>
              <w:t xml:space="preserve">Notice Posted: </w:t>
            </w:r>
            <w:r w:rsidR="003378D2">
              <w:rPr>
                <w:rFonts w:ascii="Arial" w:eastAsia="Calibri" w:hAnsi="Arial" w:cs="Arial"/>
                <w:b/>
                <w:sz w:val="24"/>
                <w:szCs w:val="24"/>
              </w:rPr>
              <w:t>August 5</w:t>
            </w:r>
            <w:r w:rsidR="0048719F">
              <w:rPr>
                <w:rFonts w:ascii="Arial" w:eastAsia="Calibri" w:hAnsi="Arial" w:cs="Arial"/>
                <w:b/>
                <w:sz w:val="24"/>
                <w:szCs w:val="24"/>
              </w:rPr>
              <w:t>, 2021</w:t>
            </w:r>
            <w:r w:rsidRPr="00A6294F">
              <w:rPr>
                <w:rFonts w:ascii="Arial" w:eastAsia="Calibri" w:hAnsi="Arial" w:cs="Arial"/>
                <w:b/>
                <w:sz w:val="24"/>
                <w:szCs w:val="24"/>
              </w:rPr>
              <w:t xml:space="preserve">   </w:t>
            </w:r>
          </w:p>
          <w:p w14:paraId="4E30041F" w14:textId="1E3CB273" w:rsidR="00D95BF1" w:rsidRPr="00912299" w:rsidRDefault="00D95BF1" w:rsidP="00FA416B">
            <w:pPr>
              <w:rPr>
                <w:rFonts w:ascii="Arial" w:eastAsia="Calibri" w:hAnsi="Arial" w:cs="Arial"/>
                <w:sz w:val="24"/>
                <w:szCs w:val="24"/>
              </w:rPr>
            </w:pPr>
            <w:r w:rsidRPr="00A6294F">
              <w:rPr>
                <w:rFonts w:ascii="Arial" w:eastAsia="Calibri" w:hAnsi="Arial" w:cs="Arial"/>
                <w:sz w:val="24"/>
                <w:szCs w:val="24"/>
              </w:rPr>
              <w:t xml:space="preserve">Times shown are subject to change. The public is welcome to attend the meeting. </w:t>
            </w:r>
            <w:proofErr w:type="gramStart"/>
            <w:r w:rsidRPr="00A6294F">
              <w:rPr>
                <w:rFonts w:ascii="Arial" w:eastAsia="Calibri" w:hAnsi="Arial" w:cs="Arial"/>
                <w:sz w:val="24"/>
                <w:szCs w:val="24"/>
              </w:rPr>
              <w:t>In order for</w:t>
            </w:r>
            <w:proofErr w:type="gramEnd"/>
            <w:r w:rsidRPr="00A6294F">
              <w:rPr>
                <w:rFonts w:ascii="Arial" w:eastAsia="Calibri" w:hAnsi="Arial" w:cs="Arial"/>
                <w:sz w:val="24"/>
                <w:szCs w:val="24"/>
              </w:rPr>
              <w:t xml:space="preserve"> written correspondence to be included with the report, please submit it to the Planning Department prior to 5:00 PM on the Thursday before the scheduled meeting. Times may be subject to change. Pursuant to the Americans with Disabilities Act, individuals needing special accommodations during the meeting should notify the Planning Department at (435) 615-5060 at least 24 hours prior to the meeting. Parking validations will be provided for those parking in the China Bridge parking structure only.</w:t>
            </w:r>
          </w:p>
        </w:tc>
      </w:tr>
    </w:tbl>
    <w:p w14:paraId="5B744F03" w14:textId="77777777" w:rsidR="00D95BF1" w:rsidRDefault="00D95BF1" w:rsidP="00D95BF1"/>
    <w:p w14:paraId="796AF398" w14:textId="77777777" w:rsidR="00FA416B" w:rsidRDefault="00FA416B"/>
    <w:sectPr w:rsidR="00FA416B" w:rsidSect="00FA416B">
      <w:pgSz w:w="12240" w:h="15840"/>
      <w:pgMar w:top="900" w:right="8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202A"/>
    <w:multiLevelType w:val="hybridMultilevel"/>
    <w:tmpl w:val="BB0674DC"/>
    <w:lvl w:ilvl="0" w:tplc="828475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8620A"/>
    <w:multiLevelType w:val="hybridMultilevel"/>
    <w:tmpl w:val="7B889500"/>
    <w:lvl w:ilvl="0" w:tplc="619288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tbA0MzYxMDc2MTZQ0lEKTi0uzszPAykwqQUA27qvZywAAAA="/>
  </w:docVars>
  <w:rsids>
    <w:rsidRoot w:val="00D95BF1"/>
    <w:rsid w:val="003378D2"/>
    <w:rsid w:val="003D4061"/>
    <w:rsid w:val="0048719F"/>
    <w:rsid w:val="005B15B5"/>
    <w:rsid w:val="005B59FC"/>
    <w:rsid w:val="00604905"/>
    <w:rsid w:val="006430C7"/>
    <w:rsid w:val="00691477"/>
    <w:rsid w:val="00822F8C"/>
    <w:rsid w:val="00912299"/>
    <w:rsid w:val="00A1087F"/>
    <w:rsid w:val="00A6294F"/>
    <w:rsid w:val="00D95BF1"/>
    <w:rsid w:val="00E07664"/>
    <w:rsid w:val="00FA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AD5B"/>
  <w15:docId w15:val="{445D504A-04D0-49B9-8BDE-227199F9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95BF1"/>
    <w:pPr>
      <w:widowControl w:val="0"/>
      <w:spacing w:after="0" w:line="240" w:lineRule="auto"/>
    </w:pPr>
  </w:style>
  <w:style w:type="paragraph" w:styleId="Heading1">
    <w:name w:val="heading 1"/>
    <w:basedOn w:val="Normal"/>
    <w:link w:val="Heading1Char"/>
    <w:uiPriority w:val="1"/>
    <w:qFormat/>
    <w:rsid w:val="00D95BF1"/>
    <w:pPr>
      <w:ind w:left="108"/>
      <w:outlineLvl w:val="0"/>
    </w:pPr>
    <w:rPr>
      <w:rFonts w:ascii="Calibri" w:eastAsia="Calibri" w:hAnsi="Calibri"/>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95BF1"/>
    <w:rPr>
      <w:rFonts w:ascii="Calibri" w:eastAsia="Calibri" w:hAnsi="Calibri"/>
      <w:sz w:val="36"/>
      <w:szCs w:val="36"/>
    </w:rPr>
  </w:style>
  <w:style w:type="table" w:styleId="TableGrid">
    <w:name w:val="Table Grid"/>
    <w:basedOn w:val="TableNormal"/>
    <w:uiPriority w:val="59"/>
    <w:rsid w:val="00D95BF1"/>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BF1"/>
    <w:rPr>
      <w:color w:val="0000FF" w:themeColor="hyperlink"/>
      <w:u w:val="single"/>
    </w:rPr>
  </w:style>
  <w:style w:type="character" w:styleId="UnresolvedMention">
    <w:name w:val="Unresolved Mention"/>
    <w:basedOn w:val="DefaultParagraphFont"/>
    <w:uiPriority w:val="99"/>
    <w:semiHidden/>
    <w:unhideWhenUsed/>
    <w:rsid w:val="00D95BF1"/>
    <w:rPr>
      <w:color w:val="605E5C"/>
      <w:shd w:val="clear" w:color="auto" w:fill="E1DFDD"/>
    </w:rPr>
  </w:style>
  <w:style w:type="paragraph" w:styleId="ListParagraph">
    <w:name w:val="List Paragraph"/>
    <w:basedOn w:val="Normal"/>
    <w:uiPriority w:val="34"/>
    <w:qFormat/>
    <w:rsid w:val="00691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kcity.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Ward</dc:creator>
  <cp:keywords/>
  <dc:description/>
  <cp:lastModifiedBy>Spencer Cawley</cp:lastModifiedBy>
  <cp:revision>2</cp:revision>
  <cp:lastPrinted>2021-07-29T19:03:00Z</cp:lastPrinted>
  <dcterms:created xsi:type="dcterms:W3CDTF">2021-08-05T21:28:00Z</dcterms:created>
  <dcterms:modified xsi:type="dcterms:W3CDTF">2021-08-05T21:28:00Z</dcterms:modified>
</cp:coreProperties>
</file>