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D0" w:rsidRPr="001343C0" w:rsidRDefault="001343C0" w:rsidP="001343C0">
      <w:pPr>
        <w:rPr>
          <w:rFonts w:ascii="Times New Roman" w:hAnsi="Times New Roman"/>
          <w:bCs/>
          <w:color w:val="000000" w:themeColor="text1"/>
          <w:szCs w:val="22"/>
        </w:rPr>
      </w:pPr>
      <w:r w:rsidRPr="001343C0">
        <w:rPr>
          <w:rFonts w:ascii="Times New Roman" w:hAnsi="Times New Roman"/>
          <w:bCs/>
          <w:color w:val="000000" w:themeColor="text1"/>
          <w:szCs w:val="22"/>
        </w:rPr>
        <w:t xml:space="preserve">In addition to the goals outlined in the Staff Report, </w:t>
      </w:r>
      <w:bookmarkStart w:id="0" w:name="_GoBack"/>
      <w:bookmarkEnd w:id="0"/>
      <w:r w:rsidRPr="001343C0">
        <w:rPr>
          <w:rFonts w:ascii="Times New Roman" w:hAnsi="Times New Roman"/>
          <w:bCs/>
          <w:color w:val="000000" w:themeColor="text1"/>
          <w:szCs w:val="22"/>
        </w:rPr>
        <w:t>staff intends to accomplish the following:</w:t>
      </w:r>
    </w:p>
    <w:p w:rsidR="001343C0" w:rsidRPr="001343C0" w:rsidRDefault="001343C0" w:rsidP="001343C0">
      <w:pPr>
        <w:rPr>
          <w:rFonts w:ascii="Times New Roman" w:hAnsi="Times New Roman"/>
          <w:bCs/>
          <w:color w:val="000000" w:themeColor="text1"/>
          <w:szCs w:val="22"/>
        </w:rPr>
      </w:pPr>
    </w:p>
    <w:tbl>
      <w:tblPr>
        <w:tblStyle w:val="TableGrid"/>
        <w:tblW w:w="0" w:type="auto"/>
        <w:tblInd w:w="720" w:type="dxa"/>
        <w:tblLook w:val="04A0" w:firstRow="1" w:lastRow="0" w:firstColumn="1" w:lastColumn="0" w:noHBand="0" w:noVBand="1"/>
      </w:tblPr>
      <w:tblGrid>
        <w:gridCol w:w="2893"/>
        <w:gridCol w:w="2969"/>
        <w:gridCol w:w="2994"/>
      </w:tblGrid>
      <w:tr w:rsidR="00DC3ED0" w:rsidRPr="001343C0" w:rsidTr="00AB3E02">
        <w:tc>
          <w:tcPr>
            <w:tcW w:w="2893" w:type="dxa"/>
          </w:tcPr>
          <w:p w:rsidR="00DC3ED0" w:rsidRPr="001343C0" w:rsidRDefault="00DC3ED0" w:rsidP="00AB3E02">
            <w:pPr>
              <w:jc w:val="center"/>
              <w:rPr>
                <w:rFonts w:ascii="Times New Roman" w:hAnsi="Times New Roman"/>
                <w:b/>
                <w:bCs/>
                <w:color w:val="000000" w:themeColor="text1"/>
                <w:sz w:val="22"/>
                <w:szCs w:val="22"/>
              </w:rPr>
            </w:pPr>
            <w:r w:rsidRPr="001343C0">
              <w:rPr>
                <w:rFonts w:ascii="Times New Roman" w:hAnsi="Times New Roman"/>
                <w:b/>
                <w:bCs/>
                <w:color w:val="000000" w:themeColor="text1"/>
                <w:sz w:val="22"/>
                <w:szCs w:val="22"/>
              </w:rPr>
              <w:t>What</w:t>
            </w:r>
          </w:p>
        </w:tc>
        <w:tc>
          <w:tcPr>
            <w:tcW w:w="2969" w:type="dxa"/>
          </w:tcPr>
          <w:p w:rsidR="00DC3ED0" w:rsidRPr="001343C0" w:rsidRDefault="00DC3ED0" w:rsidP="00AB3E02">
            <w:pPr>
              <w:jc w:val="center"/>
              <w:rPr>
                <w:rFonts w:ascii="Times New Roman" w:hAnsi="Times New Roman"/>
                <w:b/>
                <w:bCs/>
                <w:color w:val="000000" w:themeColor="text1"/>
                <w:sz w:val="22"/>
                <w:szCs w:val="22"/>
              </w:rPr>
            </w:pPr>
            <w:r w:rsidRPr="001343C0">
              <w:rPr>
                <w:rFonts w:ascii="Times New Roman" w:hAnsi="Times New Roman"/>
                <w:b/>
                <w:bCs/>
                <w:color w:val="000000" w:themeColor="text1"/>
                <w:sz w:val="22"/>
                <w:szCs w:val="22"/>
              </w:rPr>
              <w:t>Why</w:t>
            </w:r>
          </w:p>
        </w:tc>
        <w:tc>
          <w:tcPr>
            <w:tcW w:w="2994" w:type="dxa"/>
          </w:tcPr>
          <w:p w:rsidR="00DC3ED0" w:rsidRPr="001343C0" w:rsidRDefault="00DC3ED0" w:rsidP="00AB3E02">
            <w:pPr>
              <w:jc w:val="center"/>
              <w:rPr>
                <w:rFonts w:ascii="Times New Roman" w:hAnsi="Times New Roman"/>
                <w:b/>
                <w:bCs/>
                <w:color w:val="000000" w:themeColor="text1"/>
                <w:sz w:val="22"/>
                <w:szCs w:val="22"/>
              </w:rPr>
            </w:pPr>
            <w:r w:rsidRPr="001343C0">
              <w:rPr>
                <w:rFonts w:ascii="Times New Roman" w:hAnsi="Times New Roman"/>
                <w:b/>
                <w:bCs/>
                <w:color w:val="000000" w:themeColor="text1"/>
                <w:sz w:val="22"/>
                <w:szCs w:val="22"/>
              </w:rPr>
              <w:t>When</w:t>
            </w:r>
          </w:p>
        </w:tc>
      </w:tr>
      <w:tr w:rsidR="00DC3ED0" w:rsidRPr="001343C0" w:rsidTr="00AB3E02">
        <w:tc>
          <w:tcPr>
            <w:tcW w:w="2893" w:type="dxa"/>
          </w:tcPr>
          <w:p w:rsidR="00DC3ED0" w:rsidRPr="001343C0" w:rsidRDefault="00DC3ED0" w:rsidP="00AB3E02">
            <w:pPr>
              <w:rPr>
                <w:rFonts w:ascii="Times New Roman" w:hAnsi="Times New Roman"/>
                <w:bCs/>
                <w:color w:val="000000" w:themeColor="text1"/>
                <w:sz w:val="22"/>
                <w:szCs w:val="22"/>
              </w:rPr>
            </w:pPr>
            <w:r w:rsidRPr="001343C0">
              <w:rPr>
                <w:rFonts w:ascii="Times New Roman" w:hAnsi="Times New Roman"/>
                <w:bCs/>
                <w:color w:val="000000" w:themeColor="text1"/>
                <w:sz w:val="22"/>
                <w:szCs w:val="22"/>
              </w:rPr>
              <w:t>Maintenance Plan</w:t>
            </w:r>
          </w:p>
        </w:tc>
        <w:tc>
          <w:tcPr>
            <w:tcW w:w="2969" w:type="dxa"/>
          </w:tcPr>
          <w:p w:rsidR="00DC3ED0" w:rsidRPr="001343C0" w:rsidRDefault="00DC3ED0" w:rsidP="00AB3E02">
            <w:pPr>
              <w:rPr>
                <w:rFonts w:ascii="Times New Roman" w:hAnsi="Times New Roman"/>
                <w:bCs/>
                <w:color w:val="000000" w:themeColor="text1"/>
                <w:sz w:val="22"/>
                <w:szCs w:val="22"/>
              </w:rPr>
            </w:pPr>
            <w:r w:rsidRPr="001343C0">
              <w:rPr>
                <w:rFonts w:ascii="Times New Roman" w:hAnsi="Times New Roman"/>
                <w:bCs/>
                <w:color w:val="000000" w:themeColor="text1"/>
                <w:sz w:val="22"/>
                <w:szCs w:val="22"/>
              </w:rPr>
              <w:t>Recommended in the HPP. Supplement existing maintenance plan, carried out by internal departments, with regular inspections. Preservation files for historic resources. Track maintenance tasks beyond routine maintenance plan (exterior painting, ex.)</w:t>
            </w:r>
          </w:p>
        </w:tc>
        <w:tc>
          <w:tcPr>
            <w:tcW w:w="2994" w:type="dxa"/>
          </w:tcPr>
          <w:p w:rsidR="00DC3ED0" w:rsidRPr="001343C0" w:rsidRDefault="00DC3ED0" w:rsidP="00AB3E02">
            <w:pPr>
              <w:rPr>
                <w:rFonts w:ascii="Times New Roman" w:hAnsi="Times New Roman"/>
                <w:bCs/>
                <w:color w:val="000000" w:themeColor="text1"/>
                <w:sz w:val="22"/>
                <w:szCs w:val="22"/>
              </w:rPr>
            </w:pPr>
            <w:r w:rsidRPr="001343C0">
              <w:rPr>
                <w:rFonts w:ascii="Times New Roman" w:hAnsi="Times New Roman"/>
                <w:bCs/>
                <w:color w:val="000000" w:themeColor="text1"/>
                <w:sz w:val="22"/>
                <w:szCs w:val="22"/>
              </w:rPr>
              <w:t>Spring/Summer/Fall 2018</w:t>
            </w:r>
          </w:p>
        </w:tc>
      </w:tr>
      <w:tr w:rsidR="00DC3ED0" w:rsidRPr="001343C0" w:rsidTr="00AB3E02">
        <w:tc>
          <w:tcPr>
            <w:tcW w:w="2893" w:type="dxa"/>
          </w:tcPr>
          <w:p w:rsidR="00DC3ED0" w:rsidRPr="001343C0" w:rsidRDefault="00DC3ED0" w:rsidP="00AB3E02">
            <w:pPr>
              <w:rPr>
                <w:rFonts w:ascii="Times New Roman" w:hAnsi="Times New Roman"/>
                <w:bCs/>
                <w:color w:val="000000" w:themeColor="text1"/>
                <w:sz w:val="22"/>
                <w:szCs w:val="22"/>
              </w:rPr>
            </w:pPr>
            <w:r w:rsidRPr="001343C0">
              <w:rPr>
                <w:rFonts w:ascii="Times New Roman" w:hAnsi="Times New Roman"/>
                <w:bCs/>
                <w:color w:val="000000" w:themeColor="text1"/>
                <w:sz w:val="22"/>
                <w:szCs w:val="22"/>
              </w:rPr>
              <w:t>Interpretive Plan</w:t>
            </w:r>
          </w:p>
        </w:tc>
        <w:tc>
          <w:tcPr>
            <w:tcW w:w="2969" w:type="dxa"/>
          </w:tcPr>
          <w:p w:rsidR="00DC3ED0" w:rsidRPr="001343C0" w:rsidRDefault="00DC3ED0" w:rsidP="00AB3E02">
            <w:pPr>
              <w:rPr>
                <w:rFonts w:ascii="Times New Roman" w:hAnsi="Times New Roman"/>
                <w:bCs/>
                <w:color w:val="000000" w:themeColor="text1"/>
                <w:sz w:val="22"/>
                <w:szCs w:val="22"/>
              </w:rPr>
            </w:pPr>
            <w:r w:rsidRPr="001343C0">
              <w:rPr>
                <w:rFonts w:ascii="Times New Roman" w:hAnsi="Times New Roman"/>
                <w:bCs/>
                <w:color w:val="000000" w:themeColor="text1"/>
                <w:sz w:val="22"/>
                <w:szCs w:val="22"/>
              </w:rPr>
              <w:t xml:space="preserve">Recommended in the HPP. Determine level of interpretation and public access to the Barn. Public input and public process. </w:t>
            </w:r>
          </w:p>
        </w:tc>
        <w:tc>
          <w:tcPr>
            <w:tcW w:w="2994" w:type="dxa"/>
          </w:tcPr>
          <w:p w:rsidR="00DC3ED0" w:rsidRPr="001343C0" w:rsidRDefault="00DC3ED0" w:rsidP="00AB3E02">
            <w:pPr>
              <w:rPr>
                <w:rFonts w:ascii="Times New Roman" w:hAnsi="Times New Roman"/>
                <w:bCs/>
                <w:color w:val="000000" w:themeColor="text1"/>
                <w:sz w:val="22"/>
                <w:szCs w:val="22"/>
              </w:rPr>
            </w:pPr>
            <w:r w:rsidRPr="001343C0">
              <w:rPr>
                <w:rFonts w:ascii="Times New Roman" w:hAnsi="Times New Roman"/>
                <w:bCs/>
                <w:color w:val="000000" w:themeColor="text1"/>
                <w:sz w:val="22"/>
                <w:szCs w:val="22"/>
              </w:rPr>
              <w:t>Spring/Summer 2019</w:t>
            </w:r>
          </w:p>
        </w:tc>
      </w:tr>
      <w:tr w:rsidR="00DC3ED0" w:rsidRPr="001343C0" w:rsidTr="00AB3E02">
        <w:tc>
          <w:tcPr>
            <w:tcW w:w="2893" w:type="dxa"/>
          </w:tcPr>
          <w:p w:rsidR="00DC3ED0" w:rsidRPr="001343C0" w:rsidRDefault="00DC3ED0" w:rsidP="00AB3E02">
            <w:pPr>
              <w:rPr>
                <w:rFonts w:ascii="Times New Roman" w:hAnsi="Times New Roman"/>
                <w:bCs/>
                <w:color w:val="000000" w:themeColor="text1"/>
                <w:sz w:val="22"/>
                <w:szCs w:val="22"/>
              </w:rPr>
            </w:pPr>
            <w:r w:rsidRPr="001343C0">
              <w:rPr>
                <w:rFonts w:ascii="Times New Roman" w:hAnsi="Times New Roman"/>
                <w:bCs/>
                <w:color w:val="000000" w:themeColor="text1"/>
                <w:sz w:val="22"/>
                <w:szCs w:val="22"/>
              </w:rPr>
              <w:t>Centennial Plan</w:t>
            </w:r>
          </w:p>
        </w:tc>
        <w:tc>
          <w:tcPr>
            <w:tcW w:w="2969" w:type="dxa"/>
          </w:tcPr>
          <w:p w:rsidR="00DC3ED0" w:rsidRPr="001343C0" w:rsidRDefault="00DC3ED0" w:rsidP="00AB3E02">
            <w:pPr>
              <w:rPr>
                <w:rFonts w:ascii="Times New Roman" w:hAnsi="Times New Roman"/>
                <w:bCs/>
                <w:color w:val="000000" w:themeColor="text1"/>
                <w:sz w:val="22"/>
                <w:szCs w:val="22"/>
              </w:rPr>
            </w:pPr>
            <w:r w:rsidRPr="001343C0">
              <w:rPr>
                <w:rFonts w:ascii="Times New Roman" w:hAnsi="Times New Roman"/>
                <w:bCs/>
                <w:color w:val="000000" w:themeColor="text1"/>
                <w:sz w:val="22"/>
                <w:szCs w:val="22"/>
              </w:rPr>
              <w:t>Recommended in the HPP. Plan for Centennial celebration c. 2020. Impetus for fundraising/capitol campaign.</w:t>
            </w:r>
          </w:p>
        </w:tc>
        <w:tc>
          <w:tcPr>
            <w:tcW w:w="2994" w:type="dxa"/>
          </w:tcPr>
          <w:p w:rsidR="00DC3ED0" w:rsidRPr="001343C0" w:rsidRDefault="00DC3ED0" w:rsidP="00AB3E02">
            <w:pPr>
              <w:rPr>
                <w:rFonts w:ascii="Times New Roman" w:hAnsi="Times New Roman"/>
                <w:bCs/>
                <w:color w:val="000000" w:themeColor="text1"/>
                <w:sz w:val="22"/>
                <w:szCs w:val="22"/>
              </w:rPr>
            </w:pPr>
            <w:r w:rsidRPr="001343C0">
              <w:rPr>
                <w:rFonts w:ascii="Times New Roman" w:hAnsi="Times New Roman"/>
                <w:bCs/>
                <w:color w:val="000000" w:themeColor="text1"/>
                <w:sz w:val="22"/>
                <w:szCs w:val="22"/>
              </w:rPr>
              <w:t>2018</w:t>
            </w:r>
          </w:p>
        </w:tc>
      </w:tr>
      <w:tr w:rsidR="00DC3ED0" w:rsidRPr="001343C0" w:rsidTr="00AB3E02">
        <w:tc>
          <w:tcPr>
            <w:tcW w:w="2893" w:type="dxa"/>
          </w:tcPr>
          <w:p w:rsidR="00DC3ED0" w:rsidRPr="001343C0" w:rsidRDefault="00DC3ED0" w:rsidP="00AB3E02">
            <w:pPr>
              <w:rPr>
                <w:rFonts w:ascii="Times New Roman" w:hAnsi="Times New Roman"/>
                <w:bCs/>
                <w:color w:val="000000" w:themeColor="text1"/>
                <w:sz w:val="22"/>
                <w:szCs w:val="22"/>
              </w:rPr>
            </w:pPr>
            <w:r w:rsidRPr="001343C0">
              <w:rPr>
                <w:rFonts w:ascii="Times New Roman" w:hAnsi="Times New Roman"/>
                <w:bCs/>
                <w:color w:val="000000" w:themeColor="text1"/>
                <w:sz w:val="22"/>
                <w:szCs w:val="22"/>
              </w:rPr>
              <w:t>Strategic Plan</w:t>
            </w:r>
          </w:p>
        </w:tc>
        <w:tc>
          <w:tcPr>
            <w:tcW w:w="2969" w:type="dxa"/>
          </w:tcPr>
          <w:p w:rsidR="00DC3ED0" w:rsidRPr="001343C0" w:rsidRDefault="00DC3ED0" w:rsidP="00AB3E02">
            <w:pPr>
              <w:rPr>
                <w:rFonts w:ascii="Times New Roman" w:hAnsi="Times New Roman"/>
                <w:bCs/>
                <w:color w:val="000000" w:themeColor="text1"/>
                <w:sz w:val="22"/>
                <w:szCs w:val="22"/>
              </w:rPr>
            </w:pPr>
            <w:r w:rsidRPr="001343C0">
              <w:rPr>
                <w:rFonts w:ascii="Times New Roman" w:hAnsi="Times New Roman"/>
                <w:bCs/>
                <w:color w:val="000000" w:themeColor="text1"/>
                <w:sz w:val="22"/>
                <w:szCs w:val="22"/>
              </w:rPr>
              <w:t>Review 2014 Strategic Plan and update (Exhibit E).</w:t>
            </w:r>
          </w:p>
        </w:tc>
        <w:tc>
          <w:tcPr>
            <w:tcW w:w="2994" w:type="dxa"/>
          </w:tcPr>
          <w:p w:rsidR="00DC3ED0" w:rsidRPr="001343C0" w:rsidRDefault="00DC3ED0" w:rsidP="00AB3E02">
            <w:pPr>
              <w:rPr>
                <w:rFonts w:ascii="Times New Roman" w:hAnsi="Times New Roman"/>
                <w:bCs/>
                <w:color w:val="000000" w:themeColor="text1"/>
                <w:sz w:val="22"/>
                <w:szCs w:val="22"/>
              </w:rPr>
            </w:pPr>
            <w:r w:rsidRPr="001343C0">
              <w:rPr>
                <w:rFonts w:ascii="Times New Roman" w:hAnsi="Times New Roman"/>
                <w:bCs/>
                <w:color w:val="000000" w:themeColor="text1"/>
                <w:sz w:val="22"/>
                <w:szCs w:val="22"/>
              </w:rPr>
              <w:t>2018-2020</w:t>
            </w:r>
          </w:p>
        </w:tc>
      </w:tr>
      <w:tr w:rsidR="00DC3ED0" w:rsidRPr="001343C0" w:rsidTr="00AB3E02">
        <w:tc>
          <w:tcPr>
            <w:tcW w:w="2893" w:type="dxa"/>
          </w:tcPr>
          <w:p w:rsidR="00DC3ED0" w:rsidRPr="001343C0" w:rsidRDefault="00DC3ED0" w:rsidP="00AB3E02">
            <w:pPr>
              <w:rPr>
                <w:rFonts w:ascii="Times New Roman" w:hAnsi="Times New Roman"/>
                <w:bCs/>
                <w:color w:val="000000" w:themeColor="text1"/>
                <w:sz w:val="22"/>
                <w:szCs w:val="22"/>
              </w:rPr>
            </w:pPr>
            <w:r w:rsidRPr="001343C0">
              <w:rPr>
                <w:rFonts w:ascii="Times New Roman" w:hAnsi="Times New Roman"/>
                <w:bCs/>
                <w:color w:val="000000" w:themeColor="text1"/>
                <w:sz w:val="22"/>
                <w:szCs w:val="22"/>
              </w:rPr>
              <w:t>Archival Plan</w:t>
            </w:r>
          </w:p>
        </w:tc>
        <w:tc>
          <w:tcPr>
            <w:tcW w:w="2969" w:type="dxa"/>
          </w:tcPr>
          <w:p w:rsidR="00DC3ED0" w:rsidRPr="001343C0" w:rsidRDefault="00DC3ED0" w:rsidP="00AB3E02">
            <w:pPr>
              <w:rPr>
                <w:rFonts w:ascii="Times New Roman" w:hAnsi="Times New Roman"/>
                <w:bCs/>
                <w:color w:val="000000" w:themeColor="text1"/>
                <w:sz w:val="22"/>
                <w:szCs w:val="22"/>
              </w:rPr>
            </w:pPr>
            <w:r w:rsidRPr="001343C0">
              <w:rPr>
                <w:rFonts w:ascii="Times New Roman" w:hAnsi="Times New Roman"/>
                <w:bCs/>
                <w:color w:val="000000" w:themeColor="text1"/>
                <w:sz w:val="22"/>
                <w:szCs w:val="22"/>
              </w:rPr>
              <w:t xml:space="preserve">Recommended in the HPP. Catalog and digitize archival material on the </w:t>
            </w:r>
            <w:proofErr w:type="spellStart"/>
            <w:r w:rsidRPr="001343C0">
              <w:rPr>
                <w:rFonts w:ascii="Times New Roman" w:hAnsi="Times New Roman"/>
                <w:bCs/>
                <w:color w:val="000000" w:themeColor="text1"/>
                <w:sz w:val="22"/>
                <w:szCs w:val="22"/>
              </w:rPr>
              <w:t>McPolin</w:t>
            </w:r>
            <w:proofErr w:type="spellEnd"/>
            <w:r w:rsidRPr="001343C0">
              <w:rPr>
                <w:rFonts w:ascii="Times New Roman" w:hAnsi="Times New Roman"/>
                <w:bCs/>
                <w:color w:val="000000" w:themeColor="text1"/>
                <w:sz w:val="22"/>
                <w:szCs w:val="22"/>
              </w:rPr>
              <w:t xml:space="preserve"> Farm, currently in boxes and multiple formats. Centralize access to archival material. History of </w:t>
            </w:r>
            <w:proofErr w:type="spellStart"/>
            <w:r w:rsidRPr="001343C0">
              <w:rPr>
                <w:rFonts w:ascii="Times New Roman" w:hAnsi="Times New Roman"/>
                <w:bCs/>
                <w:color w:val="000000" w:themeColor="text1"/>
                <w:sz w:val="22"/>
                <w:szCs w:val="22"/>
              </w:rPr>
              <w:t>McPolin</w:t>
            </w:r>
            <w:proofErr w:type="spellEnd"/>
            <w:r w:rsidRPr="001343C0">
              <w:rPr>
                <w:rFonts w:ascii="Times New Roman" w:hAnsi="Times New Roman"/>
                <w:bCs/>
                <w:color w:val="000000" w:themeColor="text1"/>
                <w:sz w:val="22"/>
                <w:szCs w:val="22"/>
              </w:rPr>
              <w:t xml:space="preserve"> Farm and preservation.</w:t>
            </w:r>
          </w:p>
        </w:tc>
        <w:tc>
          <w:tcPr>
            <w:tcW w:w="2994" w:type="dxa"/>
          </w:tcPr>
          <w:p w:rsidR="00DC3ED0" w:rsidRPr="001343C0" w:rsidRDefault="00DC3ED0" w:rsidP="00AB3E02">
            <w:pPr>
              <w:rPr>
                <w:rFonts w:ascii="Times New Roman" w:hAnsi="Times New Roman"/>
                <w:bCs/>
                <w:color w:val="000000" w:themeColor="text1"/>
                <w:sz w:val="22"/>
                <w:szCs w:val="22"/>
              </w:rPr>
            </w:pPr>
            <w:r w:rsidRPr="001343C0">
              <w:rPr>
                <w:rFonts w:ascii="Times New Roman" w:hAnsi="Times New Roman"/>
                <w:bCs/>
                <w:color w:val="000000" w:themeColor="text1"/>
                <w:sz w:val="22"/>
                <w:szCs w:val="22"/>
              </w:rPr>
              <w:t>2018-2023</w:t>
            </w:r>
          </w:p>
        </w:tc>
      </w:tr>
    </w:tbl>
    <w:p w:rsidR="003224C0" w:rsidRPr="001343C0" w:rsidRDefault="001343C0">
      <w:pPr>
        <w:rPr>
          <w:rFonts w:ascii="Times New Roman" w:hAnsi="Times New Roman"/>
          <w:szCs w:val="22"/>
        </w:rPr>
      </w:pPr>
    </w:p>
    <w:sectPr w:rsidR="003224C0" w:rsidRPr="00134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582E"/>
    <w:multiLevelType w:val="hybridMultilevel"/>
    <w:tmpl w:val="2556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D0"/>
    <w:rsid w:val="001343C0"/>
    <w:rsid w:val="002E0173"/>
    <w:rsid w:val="00DC3ED0"/>
    <w:rsid w:val="00EE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D0"/>
    <w:pPr>
      <w:spacing w:after="0" w:line="240" w:lineRule="auto"/>
    </w:pPr>
    <w:rPr>
      <w:rFonts w:ascii="Helvetica" w:eastAsia="Times"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ED0"/>
    <w:pPr>
      <w:spacing w:after="0" w:line="240" w:lineRule="auto"/>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D0"/>
    <w:pPr>
      <w:spacing w:after="0" w:line="240" w:lineRule="auto"/>
    </w:pPr>
    <w:rPr>
      <w:rFonts w:ascii="Helvetica" w:eastAsia="Times"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ED0"/>
    <w:pPr>
      <w:spacing w:after="0" w:line="240" w:lineRule="auto"/>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 Stockdale</dc:creator>
  <cp:lastModifiedBy>Minda Stockdale</cp:lastModifiedBy>
  <cp:revision>2</cp:revision>
  <dcterms:created xsi:type="dcterms:W3CDTF">2018-01-09T18:25:00Z</dcterms:created>
  <dcterms:modified xsi:type="dcterms:W3CDTF">2018-01-09T19:37:00Z</dcterms:modified>
</cp:coreProperties>
</file>